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1.wmf" ContentType="image/x-wmf"/>
  <Override PartName="/word/media/image2.wmf" ContentType="image/x-wmf"/>
  <Override PartName="/word/media/image3.wmf" ContentType="image/x-wmf"/>
  <Override PartName="/word/media/image4.wmf" ContentType="image/x-wmf"/>
  <Override PartName="/word/media/image5.wmf" ContentType="image/x-wmf"/>
  <Override PartName="/word/media/image6.png" ContentType="image/png"/>
  <Override PartName="/word/media/image7.png" ContentType="image/png"/>
  <Override PartName="/word/media/image8.png" ContentType="image/png"/>
  <Override PartName="/word/media/image9.png" ContentType="image/pn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numPr>
          <w:ilvl w:val="0"/>
          <w:numId w:val="0"/>
        </w:numPr>
        <w:spacing w:lineRule="auto" w:line="276"/>
        <w:ind w:left="0" w:hanging="0"/>
        <w:jc w:val="center"/>
        <w:outlineLvl w:val="1"/>
        <w:rPr>
          <w:b/>
          <w:b/>
          <w:sz w:val="20"/>
          <w:szCs w:val="20"/>
        </w:rPr>
      </w:pPr>
      <w:bookmarkStart w:id="0" w:name="_Toc434222326"/>
      <w:bookmarkStart w:id="1" w:name="_Toc513237457"/>
      <w:bookmarkStart w:id="2" w:name="_Toc528943723"/>
      <w:bookmarkEnd w:id="0"/>
      <w:bookmarkEnd w:id="1"/>
      <w:bookmarkEnd w:id="2"/>
      <w:r>
        <w:rPr>
          <w:b/>
          <w:sz w:val="20"/>
          <w:szCs w:val="20"/>
        </w:rPr>
        <w:t>OPIS KONSTRUKCYJNO – BUDOWLANY</w:t>
      </w:r>
    </w:p>
    <w:p>
      <w:pPr>
        <w:pStyle w:val="Normal"/>
        <w:numPr>
          <w:ilvl w:val="0"/>
          <w:numId w:val="0"/>
        </w:numPr>
        <w:spacing w:lineRule="auto" w:line="276"/>
        <w:ind w:left="0" w:hanging="0"/>
        <w:jc w:val="center"/>
        <w:outlineLvl w:val="1"/>
        <w:rPr>
          <w:b/>
          <w:b/>
          <w:sz w:val="20"/>
          <w:szCs w:val="20"/>
        </w:rPr>
      </w:pPr>
      <w:r>
        <w:rPr>
          <w:b/>
          <w:sz w:val="20"/>
          <w:szCs w:val="20"/>
        </w:rPr>
      </w:r>
    </w:p>
    <w:p>
      <w:pPr>
        <w:pStyle w:val="Normal"/>
        <w:widowControl/>
        <w:numPr>
          <w:ilvl w:val="0"/>
          <w:numId w:val="22"/>
        </w:numPr>
        <w:suppressAutoHyphens w:val="false"/>
        <w:spacing w:lineRule="auto" w:line="276"/>
        <w:ind w:left="284" w:hanging="284"/>
        <w:outlineLvl w:val="1"/>
        <w:rPr>
          <w:rFonts w:eastAsia="Calibri" w:cs="Times New Roman"/>
          <w:b/>
          <w:b/>
          <w:sz w:val="20"/>
          <w:szCs w:val="20"/>
          <w:lang w:eastAsia="en-US"/>
        </w:rPr>
      </w:pPr>
      <w:bookmarkStart w:id="3" w:name="_Toc387056696"/>
      <w:bookmarkStart w:id="4" w:name="_Toc392231404"/>
      <w:bookmarkStart w:id="5" w:name="_Toc427746907"/>
      <w:bookmarkStart w:id="6" w:name="_Toc513237413"/>
      <w:bookmarkStart w:id="7" w:name="_Toc21599580"/>
      <w:bookmarkStart w:id="8" w:name="_Toc4342223261"/>
      <w:bookmarkStart w:id="9" w:name="_Toc5132374571"/>
      <w:bookmarkStart w:id="10" w:name="_Toc5289437231"/>
      <w:bookmarkEnd w:id="8"/>
      <w:bookmarkEnd w:id="9"/>
      <w:bookmarkEnd w:id="10"/>
      <w:r>
        <w:rPr>
          <w:rFonts w:eastAsia="Calibri" w:cs="Times New Roman"/>
          <w:b/>
          <w:sz w:val="20"/>
          <w:szCs w:val="20"/>
          <w:lang w:eastAsia="en-US"/>
        </w:rPr>
        <w:t>ZAŁOŻENIA PROJEKTOWE</w:t>
      </w:r>
      <w:bookmarkEnd w:id="3"/>
      <w:bookmarkEnd w:id="4"/>
      <w:bookmarkEnd w:id="5"/>
      <w:bookmarkEnd w:id="6"/>
      <w:bookmarkEnd w:id="7"/>
    </w:p>
    <w:p>
      <w:pPr>
        <w:pStyle w:val="Normal"/>
        <w:spacing w:lineRule="auto" w:line="276"/>
        <w:rPr>
          <w:sz w:val="20"/>
          <w:szCs w:val="20"/>
        </w:rPr>
      </w:pPr>
      <w:bookmarkStart w:id="11" w:name="_Toc392071178"/>
      <w:r>
        <w:rPr>
          <w:sz w:val="20"/>
          <w:szCs w:val="20"/>
        </w:rPr>
        <w:t xml:space="preserve">- Ustalenia z </w:t>
      </w:r>
      <w:bookmarkEnd w:id="11"/>
      <w:r>
        <w:rPr>
          <w:sz w:val="20"/>
          <w:szCs w:val="20"/>
        </w:rPr>
        <w:t>inwestorem,</w:t>
      </w:r>
    </w:p>
    <w:p>
      <w:pPr>
        <w:pStyle w:val="Normal"/>
        <w:spacing w:lineRule="auto" w:line="276"/>
        <w:rPr>
          <w:sz w:val="20"/>
          <w:szCs w:val="20"/>
        </w:rPr>
      </w:pPr>
      <w:r>
        <w:rPr>
          <w:sz w:val="20"/>
          <w:szCs w:val="20"/>
        </w:rPr>
        <w:t>- Otrzymana inwentaryzacja obiektu,</w:t>
      </w:r>
    </w:p>
    <w:p>
      <w:pPr>
        <w:pStyle w:val="Normal"/>
        <w:spacing w:lineRule="auto" w:line="276"/>
        <w:rPr>
          <w:sz w:val="20"/>
          <w:szCs w:val="20"/>
        </w:rPr>
      </w:pPr>
      <w:bookmarkStart w:id="12" w:name="_Toc392071179"/>
      <w:r>
        <w:rPr>
          <w:sz w:val="20"/>
          <w:szCs w:val="20"/>
        </w:rPr>
        <w:t>- Uzgodnienia międzybranżowe</w:t>
      </w:r>
      <w:bookmarkEnd w:id="12"/>
      <w:r>
        <w:rPr>
          <w:sz w:val="20"/>
          <w:szCs w:val="20"/>
        </w:rPr>
        <w:t>,</w:t>
      </w:r>
    </w:p>
    <w:p>
      <w:pPr>
        <w:pStyle w:val="Normal"/>
        <w:spacing w:lineRule="auto" w:line="276"/>
        <w:rPr>
          <w:sz w:val="20"/>
          <w:szCs w:val="20"/>
        </w:rPr>
      </w:pPr>
      <w:bookmarkStart w:id="13" w:name="_Toc392071180"/>
      <w:r>
        <w:rPr>
          <w:sz w:val="20"/>
          <w:szCs w:val="20"/>
        </w:rPr>
        <w:t>- Obowiązujące normy i przepisy</w:t>
      </w:r>
      <w:bookmarkEnd w:id="13"/>
      <w:r>
        <w:rPr>
          <w:sz w:val="20"/>
          <w:szCs w:val="20"/>
        </w:rPr>
        <w:t xml:space="preserve"> prawne,</w:t>
      </w:r>
    </w:p>
    <w:p>
      <w:pPr>
        <w:pStyle w:val="Normal"/>
        <w:spacing w:lineRule="auto" w:line="276"/>
        <w:rPr>
          <w:sz w:val="20"/>
          <w:szCs w:val="20"/>
        </w:rPr>
      </w:pPr>
      <w:r>
        <w:rPr>
          <w:sz w:val="20"/>
          <w:szCs w:val="20"/>
        </w:rPr>
      </w:r>
    </w:p>
    <w:p>
      <w:pPr>
        <w:pStyle w:val="Normal"/>
        <w:widowControl/>
        <w:numPr>
          <w:ilvl w:val="0"/>
          <w:numId w:val="23"/>
        </w:numPr>
        <w:suppressAutoHyphens w:val="false"/>
        <w:spacing w:lineRule="auto" w:line="276"/>
        <w:outlineLvl w:val="1"/>
        <w:rPr>
          <w:rFonts w:eastAsia="Calibri" w:cs="Times New Roman"/>
          <w:b/>
          <w:b/>
          <w:sz w:val="20"/>
          <w:szCs w:val="20"/>
          <w:lang w:eastAsia="en-US"/>
        </w:rPr>
      </w:pPr>
      <w:bookmarkStart w:id="14" w:name="_Toc21599581"/>
      <w:r>
        <w:rPr>
          <w:rFonts w:eastAsia="Calibri" w:cs="Times New Roman"/>
          <w:b/>
          <w:sz w:val="20"/>
          <w:szCs w:val="20"/>
          <w:lang w:eastAsia="en-US"/>
        </w:rPr>
        <w:t>ZASTOSOWANE NORMY</w:t>
      </w:r>
      <w:bookmarkEnd w:id="14"/>
    </w:p>
    <w:p>
      <w:pPr>
        <w:pStyle w:val="Normal"/>
        <w:spacing w:lineRule="auto" w:line="276"/>
        <w:rPr>
          <w:b/>
          <w:b/>
          <w:sz w:val="20"/>
          <w:szCs w:val="20"/>
        </w:rPr>
      </w:pPr>
      <w:r>
        <w:rPr>
          <w:b/>
          <w:sz w:val="20"/>
          <w:szCs w:val="20"/>
        </w:rPr>
        <w:t>Normy:</w:t>
      </w:r>
      <w:r>
        <w:rPr>
          <w:sz w:val="20"/>
          <w:szCs w:val="20"/>
        </w:rPr>
        <w:tab/>
      </w:r>
    </w:p>
    <w:tbl>
      <w:tblPr>
        <w:tblStyle w:val="Tabela-Siatka"/>
        <w:tblW w:w="975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833"/>
        <w:gridCol w:w="6918"/>
      </w:tblGrid>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1990:2004</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Podstawy projektowania konstrukcji.</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1991-1-1:2004</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Oddziaływania na konstrukcje - Część 1-1: Oddziaływania ogólne -Ciężar objętościowy,   ciężar własny, obciążenia użytkowe w budynkach</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1991-1-2:2006</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Oddziaływania na konstrukcje - Część 1-2: Oddziaływania ogólne - Oddziaływania na konstrukcje w warunkach pożaru</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1991-1-3:2005</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Oddziaływania na konstrukcje - Część 1-3: Oddziaływania ogólne - Obciążenie śniegiem</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1991-1-4:2008</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Oddziaływania na konstrukcje - Część 1-4: Oddziaływania ogólne - Oddziaływania wiatru</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1991-1-5:2005</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Oddziaływania na konstrukcje - Część 1-6: Oddziaływania ogólne - Oddziaływania w czasie wykonywania konstrukcji</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1991-1-7:2008</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Oddziaływania na konstrukcje - Część 1-7: Oddziaływania ogólne - Oddziaływania wyjątkowe</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1992-1-1:2008</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Projektowanie konstrukcji z betonu - Część 1-1: Reguły ogólne i reguły dla budynków</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1992-1-2:2008</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Projektowanie konstrukcji z betonu – Część 1-2: Reguły ogólne - Projektowanie z uwagi na warunki pożarowe</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1993-1-1:2006</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Projektowanie konstrukcji stalowych - Część 1-1: Reguły ogólne i reguły dla budynków</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1995-1-1:2010</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Projektowanie konstrukcji drewnianych - Część 1-1: Reguły ogólne i reguły dotyczące budynków</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1995-1-2:2008</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Projektowanie konstrukcji drewnianych - Część 1-2: Projektowanie konstrukcji z uwagi na warunki pożarowe</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1997-1:2008</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Projektowanie geotechniczne - Część 1: Zasady ogólne</w:t>
            </w:r>
          </w:p>
        </w:tc>
      </w:tr>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PN-EN 1997-2:2009</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Projektowanie geotechniczne - Część 2: Rozpoznanie i badanie podłoża gruntowego</w:t>
            </w:r>
          </w:p>
        </w:tc>
      </w:tr>
    </w:tbl>
    <w:p>
      <w:pPr>
        <w:pStyle w:val="Normal"/>
        <w:spacing w:lineRule="auto" w:line="276"/>
        <w:rPr>
          <w:sz w:val="20"/>
          <w:szCs w:val="20"/>
        </w:rPr>
      </w:pPr>
      <w:r>
        <w:rPr>
          <w:sz w:val="20"/>
          <w:szCs w:val="20"/>
        </w:rPr>
      </w:r>
    </w:p>
    <w:p>
      <w:pPr>
        <w:pStyle w:val="Normal"/>
        <w:spacing w:lineRule="auto" w:line="276"/>
        <w:rPr>
          <w:b/>
          <w:b/>
          <w:sz w:val="20"/>
          <w:szCs w:val="20"/>
        </w:rPr>
      </w:pPr>
      <w:r>
        <w:rPr>
          <w:b/>
          <w:sz w:val="20"/>
          <w:szCs w:val="20"/>
        </w:rPr>
        <w:t>Pozostałe:</w:t>
      </w:r>
    </w:p>
    <w:p>
      <w:pPr>
        <w:pStyle w:val="Normal"/>
        <w:tabs>
          <w:tab w:val="clear" w:pos="708"/>
          <w:tab w:val="left" w:pos="3000" w:leader="none"/>
        </w:tabs>
        <w:spacing w:lineRule="auto" w:line="276"/>
        <w:ind w:left="3000" w:hanging="2858"/>
        <w:rPr>
          <w:bCs/>
          <w:sz w:val="20"/>
          <w:szCs w:val="20"/>
        </w:rPr>
      </w:pPr>
      <w:r>
        <w:rPr>
          <w:b/>
          <w:bCs/>
          <w:sz w:val="20"/>
          <w:szCs w:val="20"/>
        </w:rPr>
        <w:t>Dz.U. 2022 poz. 1225</w:t>
        <w:tab/>
        <w:t xml:space="preserve">- </w:t>
      </w:r>
      <w:r>
        <w:rPr>
          <w:bCs/>
          <w:sz w:val="20"/>
          <w:szCs w:val="20"/>
        </w:rPr>
        <w:t>w sprawie ogłoszenia jednolitego tekstu rozporządzenia Ministra Rozwoju i Technologii w sprawie warunków technicznych, jakim powinny odpowiadać budynki i ich usytuowanie</w:t>
      </w:r>
    </w:p>
    <w:tbl>
      <w:tblPr>
        <w:tblStyle w:val="Tabela-Siatka"/>
        <w:tblW w:w="975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833"/>
        <w:gridCol w:w="6918"/>
      </w:tblGrid>
      <w:tr>
        <w:trPr>
          <w:trHeight w:val="20" w:hRule="atLeast"/>
        </w:trPr>
        <w:tc>
          <w:tcPr>
            <w:tcW w:w="2833" w:type="dxa"/>
            <w:tcBorders>
              <w:top w:val="nil"/>
              <w:left w:val="nil"/>
              <w:bottom w:val="nil"/>
              <w:right w:val="nil"/>
            </w:tcBorders>
          </w:tcPr>
          <w:p>
            <w:pPr>
              <w:pStyle w:val="Normal"/>
              <w:widowControl w:val="false"/>
              <w:spacing w:lineRule="auto" w:line="276" w:before="0" w:after="0"/>
              <w:rPr>
                <w:b/>
                <w:b/>
                <w:sz w:val="20"/>
                <w:szCs w:val="20"/>
              </w:rPr>
            </w:pPr>
            <w:r>
              <w:rPr>
                <w:b/>
                <w:kern w:val="0"/>
                <w:sz w:val="20"/>
                <w:szCs w:val="20"/>
                <w:lang w:val="pl-PL" w:bidi="ar-SA"/>
              </w:rPr>
              <w:t>Ustawa z dnia 07.07.1994</w:t>
            </w:r>
          </w:p>
        </w:tc>
        <w:tc>
          <w:tcPr>
            <w:tcW w:w="6918" w:type="dxa"/>
            <w:tcBorders>
              <w:top w:val="nil"/>
              <w:left w:val="nil"/>
              <w:bottom w:val="nil"/>
              <w:right w:val="nil"/>
            </w:tcBorders>
            <w:vAlign w:val="center"/>
          </w:tcPr>
          <w:p>
            <w:pPr>
              <w:pStyle w:val="Normal"/>
              <w:widowControl w:val="false"/>
              <w:spacing w:lineRule="auto" w:line="276" w:before="0" w:after="0"/>
              <w:rPr>
                <w:sz w:val="20"/>
                <w:szCs w:val="20"/>
              </w:rPr>
            </w:pPr>
            <w:r>
              <w:rPr>
                <w:kern w:val="0"/>
                <w:sz w:val="20"/>
                <w:szCs w:val="20"/>
                <w:lang w:val="pl-PL" w:bidi="ar-SA"/>
              </w:rPr>
              <w:t>- prawo budowlane</w:t>
            </w:r>
          </w:p>
        </w:tc>
      </w:tr>
    </w:tbl>
    <w:p>
      <w:pPr>
        <w:pStyle w:val="Normal"/>
        <w:tabs>
          <w:tab w:val="clear" w:pos="708"/>
          <w:tab w:val="left" w:pos="3000" w:leader="none"/>
        </w:tabs>
        <w:spacing w:lineRule="auto" w:line="276"/>
        <w:ind w:left="3000" w:hanging="3000"/>
        <w:rPr>
          <w:b/>
          <w:b/>
          <w:bCs/>
          <w:sz w:val="20"/>
          <w:szCs w:val="20"/>
        </w:rPr>
      </w:pPr>
      <w:r>
        <w:rPr>
          <w:b/>
          <w:bCs/>
          <w:sz w:val="20"/>
          <w:szCs w:val="20"/>
        </w:rPr>
      </w:r>
    </w:p>
    <w:p>
      <w:pPr>
        <w:pStyle w:val="Normal"/>
        <w:spacing w:lineRule="auto" w:line="276"/>
        <w:rPr>
          <w:sz w:val="20"/>
          <w:szCs w:val="20"/>
        </w:rPr>
      </w:pPr>
      <w:r>
        <w:rPr>
          <w:sz w:val="20"/>
          <w:szCs w:val="20"/>
        </w:rPr>
      </w:r>
    </w:p>
    <w:p>
      <w:pPr>
        <w:pStyle w:val="1Punktgwny"/>
        <w:numPr>
          <w:ilvl w:val="0"/>
          <w:numId w:val="24"/>
        </w:numPr>
        <w:spacing w:lineRule="auto" w:line="276"/>
        <w:outlineLvl w:val="1"/>
        <w:rPr>
          <w:sz w:val="20"/>
          <w:szCs w:val="20"/>
        </w:rPr>
      </w:pPr>
      <w:bookmarkStart w:id="15" w:name="_Toc434222330"/>
      <w:bookmarkStart w:id="16" w:name="_Toc513237459"/>
      <w:bookmarkStart w:id="17" w:name="_Toc528943726"/>
      <w:r>
        <w:rPr>
          <w:sz w:val="20"/>
          <w:szCs w:val="20"/>
        </w:rPr>
        <w:t>ZAKRES OPRACOWANIA</w:t>
      </w:r>
      <w:bookmarkEnd w:id="15"/>
      <w:bookmarkEnd w:id="16"/>
      <w:bookmarkEnd w:id="17"/>
    </w:p>
    <w:p>
      <w:pPr>
        <w:pStyle w:val="Normal"/>
        <w:spacing w:lineRule="auto" w:line="276"/>
        <w:rPr>
          <w:sz w:val="20"/>
          <w:szCs w:val="20"/>
        </w:rPr>
      </w:pPr>
      <w:r>
        <w:rPr>
          <w:sz w:val="20"/>
          <w:szCs w:val="20"/>
        </w:rPr>
        <w:t>Zakres opracowania części konstrukcyjnej obejmuje:</w:t>
      </w:r>
    </w:p>
    <w:p>
      <w:pPr>
        <w:pStyle w:val="Punktor"/>
        <w:numPr>
          <w:ilvl w:val="0"/>
          <w:numId w:val="2"/>
        </w:numPr>
        <w:suppressAutoHyphens w:val="false"/>
        <w:spacing w:lineRule="auto" w:line="276"/>
        <w:ind w:left="0" w:hanging="0"/>
        <w:rPr>
          <w:sz w:val="20"/>
          <w:szCs w:val="20"/>
        </w:rPr>
      </w:pPr>
      <w:r>
        <w:rPr>
          <w:sz w:val="20"/>
          <w:szCs w:val="20"/>
        </w:rPr>
        <w:t xml:space="preserve">adaptację, naprawę i wzmocnienie istniejącej konstrukcji. </w:t>
      </w:r>
    </w:p>
    <w:p>
      <w:pPr>
        <w:pStyle w:val="Punktor"/>
        <w:numPr>
          <w:ilvl w:val="0"/>
          <w:numId w:val="0"/>
        </w:numPr>
        <w:suppressAutoHyphens w:val="false"/>
        <w:spacing w:lineRule="auto" w:line="276"/>
        <w:ind w:left="0" w:hanging="0"/>
        <w:jc w:val="left"/>
        <w:rPr>
          <w:sz w:val="20"/>
          <w:szCs w:val="20"/>
        </w:rPr>
      </w:pPr>
      <w:r>
        <w:rPr>
          <w:sz w:val="20"/>
          <w:szCs w:val="20"/>
        </w:rPr>
        <w:br/>
      </w:r>
    </w:p>
    <w:p>
      <w:pPr>
        <w:pStyle w:val="1Punktgwny"/>
        <w:numPr>
          <w:ilvl w:val="0"/>
          <w:numId w:val="25"/>
        </w:numPr>
        <w:spacing w:lineRule="auto" w:line="276"/>
        <w:outlineLvl w:val="1"/>
        <w:rPr>
          <w:sz w:val="20"/>
          <w:szCs w:val="20"/>
        </w:rPr>
      </w:pPr>
      <w:bookmarkStart w:id="18" w:name="_Toc434222331"/>
      <w:bookmarkStart w:id="19" w:name="_Toc513237460"/>
      <w:bookmarkStart w:id="20" w:name="_Toc528943727"/>
      <w:r>
        <w:rPr>
          <w:sz w:val="20"/>
          <w:szCs w:val="20"/>
        </w:rPr>
        <w:t>OPIS OGÓLNY</w:t>
      </w:r>
      <w:bookmarkEnd w:id="18"/>
      <w:bookmarkEnd w:id="19"/>
      <w:bookmarkEnd w:id="20"/>
      <w:r>
        <w:rPr>
          <w:sz w:val="20"/>
          <w:szCs w:val="20"/>
        </w:rPr>
        <w:t xml:space="preserve"> BUDYNKU</w:t>
      </w:r>
    </w:p>
    <w:p>
      <w:pPr>
        <w:pStyle w:val="MKNORMALNY"/>
        <w:spacing w:lineRule="auto" w:line="276"/>
        <w:ind w:left="1" w:hanging="0"/>
        <w:rPr>
          <w:color w:val="FF0000"/>
          <w:sz w:val="20"/>
          <w:szCs w:val="20"/>
        </w:rPr>
      </w:pPr>
      <w:bookmarkStart w:id="21" w:name="_Toc392071169"/>
      <w:r>
        <w:rPr>
          <w:sz w:val="20"/>
          <w:szCs w:val="20"/>
        </w:rPr>
        <w:t xml:space="preserve">Przedmiotem </w:t>
      </w:r>
      <w:bookmarkEnd w:id="21"/>
      <w:r>
        <w:rPr>
          <w:sz w:val="20"/>
          <w:szCs w:val="20"/>
        </w:rPr>
        <w:t>inwestycji jest remont i przebudowa budynku dworca kolejowego. Konstrukcja istniejącego obiektu tradycyjna, murowana z cegły pełnej. Strop Kleina nad piwnicą oraz w konstrukcji drewnianej nad parterem. Budynek  częściowo podpiwniczony z dwoma kondygnacjami nadziemnymi w nawie głównej. Więźba dachowa w postaci kratownic drewnianych.</w:t>
      </w:r>
    </w:p>
    <w:p>
      <w:pPr>
        <w:pStyle w:val="Normal"/>
        <w:rPr>
          <w:sz w:val="20"/>
          <w:szCs w:val="20"/>
        </w:rPr>
      </w:pPr>
      <w:r>
        <w:rPr>
          <w:sz w:val="20"/>
          <w:szCs w:val="20"/>
        </w:rPr>
      </w:r>
    </w:p>
    <w:p>
      <w:pPr>
        <w:pStyle w:val="Normal"/>
        <w:rPr>
          <w:sz w:val="20"/>
          <w:szCs w:val="20"/>
        </w:rPr>
      </w:pPr>
      <w:r>
        <w:rPr>
          <w:sz w:val="20"/>
          <w:szCs w:val="20"/>
        </w:rPr>
      </w:r>
    </w:p>
    <w:p>
      <w:pPr>
        <w:pStyle w:val="Normal"/>
        <w:rPr>
          <w:sz w:val="20"/>
          <w:szCs w:val="20"/>
        </w:rPr>
      </w:pPr>
      <w:r>
        <w:rPr>
          <w:sz w:val="20"/>
          <w:szCs w:val="20"/>
        </w:rPr>
      </w:r>
    </w:p>
    <w:p>
      <w:pPr>
        <w:pStyle w:val="1Punktgwny"/>
        <w:numPr>
          <w:ilvl w:val="0"/>
          <w:numId w:val="26"/>
        </w:numPr>
        <w:spacing w:lineRule="auto" w:line="276"/>
        <w:rPr>
          <w:sz w:val="20"/>
          <w:szCs w:val="20"/>
        </w:rPr>
      </w:pPr>
      <w:r>
        <w:rPr>
          <w:sz w:val="20"/>
          <w:szCs w:val="20"/>
        </w:rPr>
        <w:t>KONSTRUKCJA BUDYNKU</w:t>
      </w:r>
    </w:p>
    <w:p>
      <w:pPr>
        <w:pStyle w:val="Normal"/>
        <w:numPr>
          <w:ilvl w:val="1"/>
          <w:numId w:val="27"/>
        </w:numPr>
        <w:spacing w:lineRule="auto" w:line="276" w:before="0" w:after="0"/>
        <w:contextualSpacing/>
        <w:rPr>
          <w:rFonts w:cs="Arial Narrow"/>
          <w:b/>
          <w:b/>
          <w:color w:val="000000"/>
          <w:sz w:val="20"/>
          <w:szCs w:val="20"/>
        </w:rPr>
      </w:pPr>
      <w:r>
        <w:rPr>
          <w:rFonts w:cs="Arial Narrow"/>
          <w:b/>
          <w:color w:val="000000"/>
          <w:sz w:val="20"/>
          <w:szCs w:val="20"/>
        </w:rPr>
        <w:t>KONSTRUKCJA FUNDAMENTÓW</w:t>
      </w:r>
    </w:p>
    <w:p>
      <w:pPr>
        <w:pStyle w:val="Normal"/>
        <w:numPr>
          <w:ilvl w:val="0"/>
          <w:numId w:val="4"/>
        </w:numPr>
        <w:spacing w:lineRule="auto" w:line="276" w:before="0" w:after="0"/>
        <w:contextualSpacing/>
        <w:rPr>
          <w:rFonts w:cs="Arial Narrow"/>
          <w:b/>
          <w:b/>
          <w:color w:val="000000"/>
          <w:sz w:val="20"/>
          <w:szCs w:val="20"/>
        </w:rPr>
      </w:pPr>
      <w:r>
        <w:rPr>
          <w:rFonts w:cs="Arial Narrow"/>
          <w:b/>
          <w:color w:val="000000"/>
          <w:sz w:val="20"/>
          <w:szCs w:val="20"/>
        </w:rPr>
        <w:t>WARUNKI GEOTECHNICZNE</w:t>
      </w:r>
    </w:p>
    <w:p>
      <w:pPr>
        <w:pStyle w:val="Normal"/>
        <w:spacing w:lineRule="auto" w:line="276"/>
        <w:rPr>
          <w:sz w:val="20"/>
          <w:szCs w:val="20"/>
        </w:rPr>
      </w:pPr>
      <w:r>
        <w:rPr>
          <w:sz w:val="20"/>
          <w:szCs w:val="20"/>
        </w:rPr>
        <w:t>Obiekt zaliczany jest do II kategorii geotechnicznej o warunkach gruntowych prostych. Pominięto wpływ warunków górniczych.</w:t>
      </w:r>
    </w:p>
    <w:p>
      <w:pPr>
        <w:pStyle w:val="Normal"/>
        <w:spacing w:lineRule="auto" w:line="276"/>
        <w:rPr>
          <w:sz w:val="20"/>
          <w:szCs w:val="20"/>
        </w:rPr>
      </w:pPr>
      <w:r>
        <w:rPr>
          <w:sz w:val="20"/>
          <w:szCs w:val="20"/>
        </w:rPr>
      </w:r>
    </w:p>
    <w:p>
      <w:pPr>
        <w:pStyle w:val="Normal"/>
        <w:numPr>
          <w:ilvl w:val="0"/>
          <w:numId w:val="4"/>
        </w:numPr>
        <w:spacing w:lineRule="auto" w:line="276" w:before="0" w:after="0"/>
        <w:contextualSpacing/>
        <w:rPr>
          <w:b/>
          <w:b/>
          <w:sz w:val="20"/>
          <w:szCs w:val="20"/>
        </w:rPr>
      </w:pPr>
      <w:r>
        <w:rPr>
          <w:b/>
          <w:sz w:val="20"/>
          <w:szCs w:val="20"/>
        </w:rPr>
        <w:t xml:space="preserve">WARUNKI GEOLOGICZNE </w:t>
      </w:r>
      <w:bookmarkStart w:id="22" w:name="_Hlk59386607"/>
      <w:bookmarkEnd w:id="22"/>
    </w:p>
    <w:p>
      <w:pPr>
        <w:pStyle w:val="Normal"/>
        <w:spacing w:lineRule="auto" w:line="276"/>
        <w:rPr>
          <w:sz w:val="20"/>
          <w:szCs w:val="20"/>
        </w:rPr>
      </w:pPr>
      <w:r>
        <w:rPr>
          <w:sz w:val="20"/>
          <w:szCs w:val="20"/>
        </w:rPr>
        <w:t xml:space="preserve">Projekt nie zakłada wzmocnienia fundamentów lub zmiany sposobu posadowienia budynku. Konstrukcja główna fundamentów nie zostanie zmieniona. </w:t>
      </w:r>
    </w:p>
    <w:p>
      <w:pPr>
        <w:pStyle w:val="Normal"/>
        <w:spacing w:lineRule="auto" w:line="276"/>
        <w:rPr>
          <w:sz w:val="20"/>
          <w:szCs w:val="20"/>
        </w:rPr>
      </w:pPr>
      <w:r>
        <w:rPr>
          <w:sz w:val="20"/>
          <w:szCs w:val="20"/>
        </w:rPr>
        <w:t>Szczegółowy model podłoża pod fundamenty drugorzędne (fundamenty pochylni) należy określić przed rozpoczęciem prac budowlanych. Wymagany jest nadzór geotechniczny na budowie. Na potrzeby obliczeń przyjęto że obiekt posadowiony jest na gruncie zagęszczonym niespoistym (piasek średni).</w:t>
      </w:r>
    </w:p>
    <w:p>
      <w:pPr>
        <w:pStyle w:val="Normal"/>
        <w:spacing w:lineRule="auto" w:line="276"/>
        <w:rPr>
          <w:sz w:val="20"/>
          <w:szCs w:val="20"/>
        </w:rPr>
      </w:pPr>
      <w:r>
        <w:rPr>
          <w:sz w:val="20"/>
          <w:szCs w:val="20"/>
        </w:rPr>
      </w:r>
    </w:p>
    <w:p>
      <w:pPr>
        <w:pStyle w:val="Normal"/>
        <w:numPr>
          <w:ilvl w:val="0"/>
          <w:numId w:val="4"/>
        </w:numPr>
        <w:spacing w:lineRule="auto" w:line="276" w:before="0" w:after="0"/>
        <w:contextualSpacing/>
        <w:rPr>
          <w:b/>
          <w:b/>
          <w:sz w:val="20"/>
          <w:szCs w:val="20"/>
        </w:rPr>
      </w:pPr>
      <w:r>
        <w:rPr>
          <w:b/>
          <w:sz w:val="20"/>
          <w:szCs w:val="20"/>
        </w:rPr>
        <w:t>FUNDAMENTY</w:t>
      </w:r>
    </w:p>
    <w:p>
      <w:pPr>
        <w:pStyle w:val="Normal"/>
        <w:spacing w:lineRule="auto" w:line="276"/>
        <w:rPr>
          <w:sz w:val="20"/>
          <w:szCs w:val="20"/>
        </w:rPr>
      </w:pPr>
      <w:r>
        <w:rPr>
          <w:sz w:val="20"/>
          <w:szCs w:val="20"/>
        </w:rPr>
        <w:t xml:space="preserve">Fundamenty pochylni i słupa zaprojektowano w postaci stóp fundamentowych. Stopy należy wykonać z betonu klasy C20/25 zbrojonego stalą AIIIN (B500C) w klasie ekspozycji XC2 (min. klasa wodoszczelności W8),  </w:t>
      </w:r>
    </w:p>
    <w:p>
      <w:pPr>
        <w:pStyle w:val="Normal"/>
        <w:spacing w:lineRule="auto" w:line="276"/>
        <w:rPr>
          <w:sz w:val="20"/>
          <w:szCs w:val="20"/>
          <w:highlight w:val="yellow"/>
        </w:rPr>
      </w:pPr>
      <w:r>
        <w:rPr>
          <w:sz w:val="20"/>
          <w:szCs w:val="20"/>
          <w:highlight w:val="yellow"/>
        </w:rPr>
      </w:r>
    </w:p>
    <w:p>
      <w:pPr>
        <w:pStyle w:val="Normal"/>
        <w:numPr>
          <w:ilvl w:val="1"/>
          <w:numId w:val="28"/>
        </w:numPr>
        <w:spacing w:lineRule="auto" w:line="276" w:before="0" w:after="0"/>
        <w:contextualSpacing/>
        <w:rPr>
          <w:rFonts w:cs="Arial Narrow"/>
          <w:b/>
          <w:b/>
          <w:color w:val="000000"/>
          <w:sz w:val="20"/>
          <w:szCs w:val="20"/>
        </w:rPr>
      </w:pPr>
      <w:r>
        <w:rPr>
          <w:rFonts w:cs="Arial Narrow"/>
          <w:b/>
          <w:color w:val="000000"/>
          <w:sz w:val="20"/>
          <w:szCs w:val="20"/>
        </w:rPr>
        <w:t>KONSTRUKCJA ŚCIAN FUNDAMENTOWYCH</w:t>
      </w:r>
    </w:p>
    <w:p>
      <w:pPr>
        <w:pStyle w:val="Normal"/>
        <w:spacing w:lineRule="auto" w:line="276"/>
        <w:rPr>
          <w:sz w:val="20"/>
          <w:szCs w:val="20"/>
        </w:rPr>
      </w:pPr>
      <w:r>
        <w:rPr>
          <w:sz w:val="20"/>
          <w:szCs w:val="20"/>
        </w:rPr>
        <w:t xml:space="preserve">Przebudowa nie wpłynie na istniejącą konstrukcję ścian fundamentowych. Ściany należy odpowiednio zaizolować przeciwwilgociowo zgodnie z częścią architektoniczną projektu. </w:t>
      </w:r>
      <w:bookmarkStart w:id="23" w:name="_Hlk65329140"/>
      <w:bookmarkEnd w:id="23"/>
    </w:p>
    <w:p>
      <w:pPr>
        <w:pStyle w:val="11Podpunkt"/>
        <w:numPr>
          <w:ilvl w:val="0"/>
          <w:numId w:val="0"/>
        </w:numPr>
        <w:spacing w:lineRule="auto" w:line="276"/>
        <w:ind w:left="0" w:hanging="0"/>
        <w:rPr>
          <w:rFonts w:cs="Arial"/>
          <w:b w:val="false"/>
          <w:b w:val="false"/>
          <w:color w:val="auto"/>
          <w:sz w:val="20"/>
          <w:szCs w:val="20"/>
        </w:rPr>
      </w:pPr>
      <w:r>
        <w:rPr>
          <w:rFonts w:cs="Arial"/>
          <w:b w:val="false"/>
          <w:color w:val="auto"/>
          <w:sz w:val="20"/>
          <w:szCs w:val="20"/>
        </w:rPr>
      </w:r>
    </w:p>
    <w:p>
      <w:pPr>
        <w:pStyle w:val="11Podpunkt"/>
        <w:numPr>
          <w:ilvl w:val="1"/>
          <w:numId w:val="29"/>
        </w:numPr>
        <w:spacing w:lineRule="auto" w:line="276"/>
        <w:rPr>
          <w:sz w:val="20"/>
          <w:szCs w:val="20"/>
        </w:rPr>
      </w:pPr>
      <w:r>
        <w:rPr>
          <w:sz w:val="20"/>
          <w:szCs w:val="20"/>
        </w:rPr>
        <w:t>KONSTRUKCJA SŁUPÓW ŻELBETOWYCH</w:t>
      </w:r>
    </w:p>
    <w:p>
      <w:pPr>
        <w:pStyle w:val="Normal"/>
        <w:spacing w:lineRule="auto" w:line="276"/>
        <w:rPr>
          <w:sz w:val="20"/>
          <w:szCs w:val="20"/>
        </w:rPr>
      </w:pPr>
      <w:r>
        <w:rPr>
          <w:sz w:val="20"/>
          <w:szCs w:val="20"/>
        </w:rPr>
        <w:t xml:space="preserve">Słup żelbetowy należy wykonać z betonu klasy C20/25 zbrojonego stalą AIIIN (B500C) w klasie ekspozycji XC1. Elementy wylewane na budowie należy zawibrować. </w:t>
      </w:r>
    </w:p>
    <w:p>
      <w:pPr>
        <w:pStyle w:val="Normal"/>
        <w:spacing w:lineRule="auto" w:line="276"/>
        <w:rPr>
          <w:sz w:val="20"/>
          <w:szCs w:val="20"/>
        </w:rPr>
      </w:pPr>
      <w:r>
        <w:rPr>
          <w:sz w:val="20"/>
          <w:szCs w:val="20"/>
        </w:rPr>
      </w:r>
    </w:p>
    <w:p>
      <w:pPr>
        <w:pStyle w:val="Normal"/>
        <w:numPr>
          <w:ilvl w:val="1"/>
          <w:numId w:val="30"/>
        </w:numPr>
        <w:spacing w:lineRule="auto" w:line="276" w:before="0" w:after="0"/>
        <w:contextualSpacing/>
        <w:rPr>
          <w:rFonts w:cs="Arial Narrow"/>
          <w:b/>
          <w:b/>
          <w:color w:val="000000"/>
          <w:sz w:val="20"/>
          <w:szCs w:val="20"/>
        </w:rPr>
      </w:pPr>
      <w:r>
        <w:rPr>
          <w:rFonts w:cs="Arial Narrow"/>
          <w:b/>
          <w:color w:val="000000"/>
          <w:sz w:val="20"/>
          <w:szCs w:val="20"/>
        </w:rPr>
        <w:t>KONSTRUKCJA STROPU NAD PARTEREM</w:t>
      </w:r>
    </w:p>
    <w:p>
      <w:pPr>
        <w:pStyle w:val="MKNORMALNY"/>
        <w:spacing w:lineRule="auto" w:line="276"/>
        <w:rPr>
          <w:sz w:val="20"/>
          <w:szCs w:val="20"/>
        </w:rPr>
      </w:pPr>
      <w:r>
        <w:rPr>
          <w:sz w:val="20"/>
          <w:szCs w:val="20"/>
        </w:rPr>
        <w:t xml:space="preserve">Na potrzeby remontu oraz przebudowy warstwy wykończeniowe stropów zostaną wymienione i naprawione. Każdy zniszczony element nośny należy wymienić. Izolacja cieplna stropu zostanie zmieniona na wełnę mineralną, dodatkowo do stropu zostanie podwieszony sufit z płytami typu PROMATEC zabezpieczającymi konstrukcję ppoż. Podczas prac przy stropach drewnianych należy wzmocnić strop osiągając przekroje i rozstaw elementów zgodnie z częścią rysunkową projektu. </w:t>
      </w:r>
      <w:bookmarkStart w:id="24" w:name="_Hlk67915758"/>
      <w:bookmarkEnd w:id="24"/>
    </w:p>
    <w:p>
      <w:pPr>
        <w:pStyle w:val="Normal"/>
        <w:spacing w:lineRule="auto" w:line="276"/>
        <w:rPr>
          <w:sz w:val="20"/>
          <w:szCs w:val="20"/>
          <w:highlight w:val="yellow"/>
        </w:rPr>
      </w:pPr>
      <w:r>
        <w:rPr>
          <w:sz w:val="20"/>
          <w:szCs w:val="20"/>
          <w:highlight w:val="yellow"/>
        </w:rPr>
      </w:r>
    </w:p>
    <w:p>
      <w:pPr>
        <w:pStyle w:val="Normal"/>
        <w:numPr>
          <w:ilvl w:val="1"/>
          <w:numId w:val="31"/>
        </w:numPr>
        <w:spacing w:lineRule="auto" w:line="276" w:before="0" w:after="0"/>
        <w:contextualSpacing/>
        <w:rPr>
          <w:rFonts w:cs="Arial Narrow"/>
          <w:b/>
          <w:b/>
          <w:color w:val="000000"/>
          <w:sz w:val="20"/>
          <w:szCs w:val="20"/>
        </w:rPr>
      </w:pPr>
      <w:r>
        <w:rPr>
          <w:rFonts w:cs="Arial Narrow"/>
          <w:b/>
          <w:color w:val="000000"/>
          <w:sz w:val="20"/>
          <w:szCs w:val="20"/>
        </w:rPr>
        <w:t>KONSTRUKCJA STROPU NAD PIWNICĄ</w:t>
      </w:r>
    </w:p>
    <w:p>
      <w:pPr>
        <w:pStyle w:val="MKNORMALNY"/>
        <w:spacing w:lineRule="auto" w:line="276"/>
        <w:rPr>
          <w:sz w:val="20"/>
          <w:szCs w:val="20"/>
        </w:rPr>
      </w:pPr>
      <w:r>
        <w:rPr>
          <w:sz w:val="20"/>
          <w:szCs w:val="20"/>
        </w:rPr>
        <w:t>Strop nad kondygnacją podziemną został wykonany jako strop Kleina. Elementy stalowe stropu należy oczyścić za pomocą śrutowania oraz zabezpieczyć antykorozyjnie.</w:t>
      </w:r>
    </w:p>
    <w:p>
      <w:pPr>
        <w:pStyle w:val="Normal"/>
        <w:spacing w:lineRule="auto" w:line="276"/>
        <w:rPr>
          <w:sz w:val="20"/>
          <w:szCs w:val="20"/>
          <w:highlight w:val="yellow"/>
        </w:rPr>
      </w:pPr>
      <w:r>
        <w:rPr>
          <w:sz w:val="20"/>
          <w:szCs w:val="20"/>
          <w:highlight w:val="yellow"/>
        </w:rPr>
      </w:r>
    </w:p>
    <w:p>
      <w:pPr>
        <w:pStyle w:val="Normal"/>
        <w:numPr>
          <w:ilvl w:val="1"/>
          <w:numId w:val="32"/>
        </w:numPr>
        <w:spacing w:lineRule="auto" w:line="276" w:before="0" w:after="0"/>
        <w:contextualSpacing/>
        <w:rPr>
          <w:rFonts w:cs="Arial Narrow"/>
          <w:b/>
          <w:b/>
          <w:color w:val="000000"/>
          <w:sz w:val="20"/>
          <w:szCs w:val="20"/>
        </w:rPr>
      </w:pPr>
      <w:r>
        <w:rPr>
          <w:rFonts w:cs="Arial Narrow"/>
          <w:b/>
          <w:color w:val="000000"/>
          <w:sz w:val="20"/>
          <w:szCs w:val="20"/>
        </w:rPr>
        <w:t>KONSTRUKCJA ŚCIAN NOŚNYCH</w:t>
      </w:r>
    </w:p>
    <w:p>
      <w:pPr>
        <w:pStyle w:val="1Punktgwny"/>
        <w:numPr>
          <w:ilvl w:val="0"/>
          <w:numId w:val="0"/>
        </w:numPr>
        <w:spacing w:lineRule="auto" w:line="276"/>
        <w:ind w:left="0" w:hanging="0"/>
        <w:rPr>
          <w:b w:val="false"/>
          <w:b w:val="false"/>
          <w:bCs/>
          <w:sz w:val="20"/>
          <w:szCs w:val="20"/>
        </w:rPr>
      </w:pPr>
      <w:r>
        <w:rPr>
          <w:b w:val="false"/>
          <w:bCs/>
          <w:sz w:val="20"/>
          <w:szCs w:val="20"/>
        </w:rPr>
        <w:t xml:space="preserve">Podczas remontu i przebudowy pęknięcia ścian należy naprawić poprzez zszycie ich prętami spiralnymi kotwionymi w spoinę, ubytki w tynku i spoinach należy uzupełnić. Przy tynkowaniu zastosować siatki tynkarskie. Ściany należy osuszyć oraz zabezpieczyć przeciwwilgociowo metodą podcinki lub iniekcji. </w:t>
      </w:r>
    </w:p>
    <w:p>
      <w:pPr>
        <w:pStyle w:val="1Punktgwny"/>
        <w:numPr>
          <w:ilvl w:val="0"/>
          <w:numId w:val="0"/>
        </w:numPr>
        <w:spacing w:lineRule="auto" w:line="276"/>
        <w:ind w:left="0" w:hanging="0"/>
        <w:rPr>
          <w:b w:val="false"/>
          <w:b w:val="false"/>
          <w:bCs/>
          <w:sz w:val="20"/>
          <w:szCs w:val="20"/>
        </w:rPr>
      </w:pPr>
      <w:r>
        <w:rPr>
          <w:b w:val="false"/>
          <w:bCs/>
          <w:sz w:val="20"/>
          <w:szCs w:val="20"/>
        </w:rPr>
      </w:r>
    </w:p>
    <w:p>
      <w:pPr>
        <w:pStyle w:val="Normal"/>
        <w:numPr>
          <w:ilvl w:val="1"/>
          <w:numId w:val="33"/>
        </w:numPr>
        <w:spacing w:lineRule="auto" w:line="276" w:before="0" w:after="0"/>
        <w:contextualSpacing/>
        <w:rPr>
          <w:rFonts w:cs="Arial Narrow"/>
          <w:b/>
          <w:b/>
          <w:color w:val="000000"/>
          <w:sz w:val="20"/>
          <w:szCs w:val="20"/>
        </w:rPr>
      </w:pPr>
      <w:r>
        <w:rPr>
          <w:rFonts w:cs="Arial Narrow"/>
          <w:b/>
          <w:color w:val="000000"/>
          <w:sz w:val="20"/>
          <w:szCs w:val="20"/>
        </w:rPr>
        <w:t>KONSTRUKCJA RAMPY</w:t>
      </w:r>
    </w:p>
    <w:p>
      <w:pPr>
        <w:pStyle w:val="1Punktgwny"/>
        <w:numPr>
          <w:ilvl w:val="0"/>
          <w:numId w:val="0"/>
        </w:numPr>
        <w:spacing w:lineRule="auto" w:line="276"/>
        <w:ind w:left="0" w:hanging="0"/>
        <w:rPr>
          <w:b w:val="false"/>
          <w:b w:val="false"/>
          <w:bCs/>
          <w:sz w:val="20"/>
          <w:szCs w:val="20"/>
        </w:rPr>
      </w:pPr>
      <w:r>
        <w:rPr>
          <w:b w:val="false"/>
          <w:bCs/>
          <w:sz w:val="20"/>
          <w:szCs w:val="20"/>
        </w:rPr>
        <w:t xml:space="preserve">Nowoprojektowaną rampę wykonać w konstrukcji stalowej (klasa stali S235). Należy zabezpieczyć ją antykorozyjnie.   </w:t>
      </w:r>
    </w:p>
    <w:p>
      <w:pPr>
        <w:pStyle w:val="Normal"/>
        <w:spacing w:lineRule="auto" w:line="276"/>
        <w:rPr>
          <w:sz w:val="20"/>
          <w:szCs w:val="20"/>
          <w:highlight w:val="yellow"/>
        </w:rPr>
      </w:pPr>
      <w:r>
        <w:rPr>
          <w:sz w:val="20"/>
          <w:szCs w:val="20"/>
          <w:highlight w:val="yellow"/>
        </w:rPr>
      </w:r>
    </w:p>
    <w:p>
      <w:pPr>
        <w:pStyle w:val="1Punktgwny"/>
        <w:numPr>
          <w:ilvl w:val="0"/>
          <w:numId w:val="34"/>
        </w:numPr>
        <w:spacing w:lineRule="auto" w:line="276"/>
        <w:ind w:left="284" w:hanging="283"/>
        <w:rPr>
          <w:sz w:val="20"/>
          <w:szCs w:val="20"/>
        </w:rPr>
      </w:pPr>
      <w:r>
        <w:rPr>
          <w:sz w:val="20"/>
          <w:szCs w:val="20"/>
        </w:rPr>
        <w:t>ODPORNOŚĆ OGNIOWA ELEMENTÓW KONSTRUKCYJNYCH</w:t>
      </w:r>
    </w:p>
    <w:p>
      <w:pPr>
        <w:pStyle w:val="1Punktgwny"/>
        <w:numPr>
          <w:ilvl w:val="0"/>
          <w:numId w:val="0"/>
        </w:numPr>
        <w:spacing w:lineRule="auto" w:line="276"/>
        <w:ind w:left="0" w:hanging="0"/>
        <w:jc w:val="left"/>
        <w:rPr>
          <w:sz w:val="20"/>
          <w:szCs w:val="20"/>
        </w:rPr>
      </w:pPr>
      <w:r>
        <w:rPr>
          <w:b w:val="false"/>
          <w:sz w:val="20"/>
          <w:szCs w:val="20"/>
        </w:rPr>
        <w:t xml:space="preserve">Elementom konstrukcyjnym żelbetowym zapewnia się wymaganą odporność ogniową poprzez </w:t>
      </w:r>
      <w:r>
        <w:rPr>
          <w:rFonts w:cs="TTE17D2A60t00"/>
          <w:b w:val="false"/>
          <w:sz w:val="20"/>
          <w:szCs w:val="20"/>
        </w:rPr>
        <w:t xml:space="preserve">zapewnienie odpowiedniej odległości środka ciężkości zbrojenia od płaszczyzny zewnętrznej. </w:t>
      </w:r>
    </w:p>
    <w:p>
      <w:pPr>
        <w:pStyle w:val="1Punktgwny"/>
        <w:numPr>
          <w:ilvl w:val="0"/>
          <w:numId w:val="0"/>
        </w:numPr>
        <w:spacing w:lineRule="auto" w:line="276"/>
        <w:ind w:left="0" w:hanging="0"/>
        <w:jc w:val="left"/>
        <w:rPr>
          <w:b w:val="false"/>
          <w:b w:val="false"/>
          <w:sz w:val="20"/>
          <w:szCs w:val="20"/>
        </w:rPr>
      </w:pPr>
      <w:r>
        <w:rPr>
          <w:b w:val="false"/>
          <w:sz w:val="20"/>
          <w:szCs w:val="20"/>
        </w:rPr>
        <w:t>Elementom konstrukcyjnym stalowym zapewnia się wymaganą odporność ogniową poprzez zabezpieczenie profili farbą pęczniejącą lub okładziną z płyt PROMATEC.</w:t>
      </w:r>
    </w:p>
    <w:p>
      <w:pPr>
        <w:pStyle w:val="1Punktgwny"/>
        <w:numPr>
          <w:ilvl w:val="0"/>
          <w:numId w:val="0"/>
        </w:numPr>
        <w:spacing w:lineRule="auto" w:line="276"/>
        <w:ind w:left="0" w:hanging="0"/>
        <w:jc w:val="left"/>
        <w:rPr>
          <w:b w:val="false"/>
          <w:b w:val="false"/>
          <w:sz w:val="20"/>
          <w:szCs w:val="20"/>
        </w:rPr>
      </w:pPr>
      <w:r>
        <w:rPr>
          <w:b w:val="false"/>
          <w:sz w:val="20"/>
          <w:szCs w:val="20"/>
        </w:rPr>
        <w:t>Elementom konstrukcyjnym drewnianym zapewnia się wymaganą odporność ogniową poprzez zabezpieczenie okładziną z płyt PROMATEC.</w:t>
      </w:r>
    </w:p>
    <w:p>
      <w:pPr>
        <w:pStyle w:val="1Punktgwny"/>
        <w:numPr>
          <w:ilvl w:val="0"/>
          <w:numId w:val="0"/>
        </w:numPr>
        <w:spacing w:lineRule="auto" w:line="276"/>
        <w:ind w:left="0" w:hanging="0"/>
        <w:jc w:val="left"/>
        <w:rPr>
          <w:sz w:val="20"/>
          <w:szCs w:val="20"/>
          <w:highlight w:val="yellow"/>
        </w:rPr>
      </w:pPr>
      <w:r>
        <w:rPr>
          <w:sz w:val="20"/>
          <w:szCs w:val="20"/>
          <w:highlight w:val="yellow"/>
        </w:rPr>
      </w:r>
    </w:p>
    <w:p>
      <w:pPr>
        <w:pStyle w:val="1Punktgwny"/>
        <w:numPr>
          <w:ilvl w:val="0"/>
          <w:numId w:val="0"/>
        </w:numPr>
        <w:spacing w:lineRule="auto" w:line="276"/>
        <w:ind w:left="0" w:hanging="0"/>
        <w:jc w:val="left"/>
        <w:rPr>
          <w:sz w:val="20"/>
          <w:szCs w:val="20"/>
          <w:highlight w:val="yellow"/>
        </w:rPr>
      </w:pPr>
      <w:r>
        <w:rPr>
          <w:sz w:val="20"/>
          <w:szCs w:val="20"/>
          <w:highlight w:val="yellow"/>
        </w:rPr>
      </w:r>
    </w:p>
    <w:p>
      <w:pPr>
        <w:pStyle w:val="1Punktgwny"/>
        <w:numPr>
          <w:ilvl w:val="0"/>
          <w:numId w:val="35"/>
        </w:numPr>
        <w:ind w:left="284" w:hanging="283"/>
        <w:rPr>
          <w:rFonts w:cs="TTE17D2A60t00"/>
          <w:sz w:val="20"/>
          <w:szCs w:val="20"/>
        </w:rPr>
      </w:pPr>
      <w:r>
        <w:rPr>
          <w:sz w:val="20"/>
          <w:szCs w:val="20"/>
        </w:rPr>
        <w:t>ODDZIAŁYWANIA NA OBIEKT</w:t>
      </w:r>
    </w:p>
    <w:p>
      <w:pPr>
        <w:pStyle w:val="11Podpunkt"/>
        <w:numPr>
          <w:ilvl w:val="1"/>
          <w:numId w:val="36"/>
        </w:numPr>
        <w:spacing w:lineRule="auto" w:line="276"/>
        <w:rPr>
          <w:sz w:val="20"/>
          <w:szCs w:val="20"/>
        </w:rPr>
      </w:pPr>
      <w:r>
        <w:rPr>
          <w:sz w:val="20"/>
          <w:szCs w:val="20"/>
        </w:rPr>
        <w:t>ZESTAWIENIE OBCIĄŻEŃ ZMIENNYCH</w:t>
      </w:r>
    </w:p>
    <w:p>
      <w:pPr>
        <w:pStyle w:val="Normal"/>
        <w:spacing w:lineRule="auto" w:line="276"/>
        <w:rPr>
          <w:sz w:val="20"/>
          <w:szCs w:val="20"/>
          <w:lang w:eastAsia="pl-PL"/>
        </w:rPr>
      </w:pPr>
      <w:r>
        <w:rPr>
          <w:sz w:val="20"/>
          <w:szCs w:val="20"/>
          <w:lang w:eastAsia="pl-PL"/>
        </w:rPr>
        <w:t>Obiekt zlokalizowany jest w miejscowości Ozimek</w:t>
      </w:r>
    </w:p>
    <w:p>
      <w:pPr>
        <w:pStyle w:val="Normal"/>
        <w:spacing w:lineRule="auto" w:line="240"/>
        <w:rPr>
          <w:color w:val="000000"/>
          <w:sz w:val="20"/>
          <w:szCs w:val="20"/>
          <w:highlight w:val="yellow"/>
        </w:rPr>
      </w:pPr>
      <w:r>
        <w:rPr>
          <w:color w:val="000000"/>
          <w:sz w:val="20"/>
          <w:szCs w:val="20"/>
          <w:highlight w:val="yellow"/>
        </w:rPr>
      </w:r>
    </w:p>
    <w:p>
      <w:pPr>
        <w:pStyle w:val="Normal"/>
        <w:spacing w:lineRule="auto" w:line="240"/>
        <w:rPr>
          <w:color w:val="000000"/>
          <w:sz w:val="20"/>
          <w:szCs w:val="20"/>
        </w:rPr>
      </w:pPr>
      <w:r>
        <w:rPr>
          <w:color w:val="000000"/>
          <w:sz w:val="20"/>
          <w:szCs w:val="20"/>
        </w:rPr>
      </w:r>
    </w:p>
    <w:p>
      <w:pPr>
        <w:pStyle w:val="Normal"/>
        <w:spacing w:lineRule="auto" w:line="240"/>
        <w:rPr>
          <w:b/>
          <w:b/>
          <w:bCs/>
          <w:color w:val="000000"/>
          <w:sz w:val="20"/>
          <w:szCs w:val="20"/>
        </w:rPr>
      </w:pPr>
      <w:r>
        <w:rPr>
          <w:b/>
          <w:bCs/>
          <w:color w:val="000000"/>
          <w:sz w:val="20"/>
          <w:szCs w:val="20"/>
        </w:rPr>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Obciążenie wiatrem wg PN-EN 1991-1-4 / Dachy dwuspadowe (p.7.2.5)</w:t>
      </w:r>
    </w:p>
    <w:p>
      <w:pPr>
        <w:pStyle w:val="Normal"/>
        <w:spacing w:lineRule="auto" w:line="240"/>
        <w:rPr>
          <w:color w:val="000000"/>
          <w:sz w:val="20"/>
          <w:szCs w:val="20"/>
        </w:rPr>
      </w:pPr>
      <w:r>
        <w:rPr/>
        <w:drawing>
          <wp:inline distT="0" distB="0" distL="0" distR="0">
            <wp:extent cx="5403215" cy="2522855"/>
            <wp:effectExtent l="0" t="0" r="0" b="0"/>
            <wp:docPr id="1" name="Obraz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1" descr=""/>
                    <pic:cNvPicPr>
                      <a:picLocks noChangeAspect="1" noChangeArrowheads="1"/>
                    </pic:cNvPicPr>
                  </pic:nvPicPr>
                  <pic:blipFill>
                    <a:blip r:embed="rId2"/>
                    <a:stretch>
                      <a:fillRect/>
                    </a:stretch>
                  </pic:blipFill>
                  <pic:spPr bwMode="auto">
                    <a:xfrm>
                      <a:off x="0" y="0"/>
                      <a:ext cx="5403215" cy="2522855"/>
                    </a:xfrm>
                    <a:prstGeom prst="rect">
                      <a:avLst/>
                    </a:prstGeom>
                  </pic:spPr>
                </pic:pic>
              </a:graphicData>
            </a:graphic>
          </wp:inline>
        </w:drawing>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t xml:space="preserve">- Dach dwuspadowy o wymiarach: b = 45,0 m, d = 9,0 m, kąt nachylenia połaci </w:t>
      </w:r>
      <w:r>
        <w:rPr>
          <w:rFonts w:cs="Symbol"/>
          <w:color w:val="000000"/>
          <w:sz w:val="20"/>
          <w:szCs w:val="20"/>
        </w:rPr>
        <w:t>a</w:t>
      </w:r>
      <w:r>
        <w:rPr>
          <w:color w:val="000000"/>
          <w:sz w:val="20"/>
          <w:szCs w:val="20"/>
        </w:rPr>
        <w:t xml:space="preserve"> = 12,0</w:t>
      </w:r>
      <w:r>
        <w:rPr>
          <w:color w:val="000000"/>
          <w:sz w:val="20"/>
          <w:szCs w:val="20"/>
          <w:vertAlign w:val="superscript"/>
        </w:rPr>
        <w:t>o</w:t>
      </w:r>
    </w:p>
    <w:p>
      <w:pPr>
        <w:pStyle w:val="Normal"/>
        <w:spacing w:lineRule="auto" w:line="240"/>
        <w:rPr>
          <w:color w:val="000000"/>
          <w:sz w:val="20"/>
          <w:szCs w:val="20"/>
        </w:rPr>
      </w:pPr>
      <w:r>
        <w:rPr>
          <w:color w:val="000000"/>
          <w:sz w:val="20"/>
          <w:szCs w:val="20"/>
        </w:rPr>
        <w:t xml:space="preserve">- Budynek o wysokości h = 10,0 m </w:t>
      </w:r>
    </w:p>
    <w:p>
      <w:pPr>
        <w:pStyle w:val="Normal"/>
        <w:spacing w:lineRule="auto" w:line="240"/>
        <w:rPr>
          <w:color w:val="000000"/>
          <w:sz w:val="20"/>
          <w:szCs w:val="20"/>
        </w:rPr>
      </w:pPr>
      <w:r>
        <w:rPr>
          <w:color w:val="000000"/>
          <w:sz w:val="20"/>
          <w:szCs w:val="20"/>
        </w:rPr>
        <w:t>- Wymiar e = min(b,2·h) = 20,0 m</w:t>
      </w:r>
    </w:p>
    <w:p>
      <w:pPr>
        <w:pStyle w:val="Normal"/>
        <w:spacing w:lineRule="auto" w:line="240"/>
        <w:rPr>
          <w:color w:val="000000"/>
          <w:sz w:val="20"/>
          <w:szCs w:val="20"/>
        </w:rPr>
      </w:pPr>
      <w:r>
        <w:rPr>
          <w:color w:val="000000"/>
          <w:sz w:val="20"/>
          <w:szCs w:val="20"/>
        </w:rPr>
        <w:t xml:space="preserve">- Wiatr wiejący na ścianę boczną,  </w:t>
      </w:r>
      <w:r>
        <w:rPr>
          <w:rFonts w:cs="Symbol"/>
          <w:color w:val="000000"/>
          <w:sz w:val="20"/>
          <w:szCs w:val="20"/>
        </w:rPr>
        <w:t>q</w:t>
      </w:r>
      <w:r>
        <w:rPr>
          <w:color w:val="000000"/>
          <w:sz w:val="20"/>
          <w:szCs w:val="20"/>
        </w:rPr>
        <w:t xml:space="preserve"> = 0</w:t>
      </w:r>
      <w:r>
        <w:rPr>
          <w:color w:val="000000"/>
          <w:sz w:val="20"/>
          <w:szCs w:val="20"/>
          <w:vertAlign w:val="superscript"/>
        </w:rPr>
        <w:t>o</w:t>
      </w:r>
    </w:p>
    <w:p>
      <w:pPr>
        <w:pStyle w:val="Normal"/>
        <w:spacing w:lineRule="auto" w:line="240"/>
        <w:rPr>
          <w:color w:val="000000"/>
          <w:sz w:val="20"/>
          <w:szCs w:val="20"/>
        </w:rPr>
      </w:pPr>
      <w:r>
        <w:rPr>
          <w:color w:val="000000"/>
          <w:sz w:val="20"/>
          <w:szCs w:val="20"/>
        </w:rPr>
        <w:t>- Wartość podstawowa bazowej prędkości wiatru (wg Załącznika krajowego NA):</w:t>
      </w:r>
    </w:p>
    <w:p>
      <w:pPr>
        <w:pStyle w:val="Normal"/>
        <w:spacing w:lineRule="auto" w:line="240"/>
        <w:rPr>
          <w:color w:val="000000"/>
          <w:sz w:val="20"/>
          <w:szCs w:val="20"/>
        </w:rPr>
      </w:pPr>
      <w:r>
        <w:rPr>
          <w:color w:val="000000"/>
          <w:sz w:val="20"/>
          <w:szCs w:val="20"/>
        </w:rPr>
        <w:tab/>
        <w:t xml:space="preserve">- strefa obciążenia wiatrem 1; A = 300 m n.p.m. </w:t>
      </w:r>
      <w:r>
        <w:rPr>
          <w:rFonts w:cs="Symbol"/>
          <w:color w:val="000000"/>
          <w:sz w:val="20"/>
          <w:szCs w:val="20"/>
        </w:rPr>
        <w:t>®</w:t>
      </w:r>
      <w:r>
        <w:rPr>
          <w:color w:val="000000"/>
          <w:sz w:val="20"/>
          <w:szCs w:val="20"/>
        </w:rPr>
        <w:t xml:space="preserve"> v</w:t>
      </w:r>
      <w:r>
        <w:rPr>
          <w:color w:val="000000"/>
          <w:sz w:val="20"/>
          <w:szCs w:val="20"/>
          <w:vertAlign w:val="subscript"/>
        </w:rPr>
        <w:t>b,0</w:t>
      </w:r>
      <w:r>
        <w:rPr>
          <w:color w:val="000000"/>
          <w:sz w:val="20"/>
          <w:szCs w:val="20"/>
        </w:rPr>
        <w:t xml:space="preserve"> = 22 m/s</w:t>
      </w:r>
    </w:p>
    <w:p>
      <w:pPr>
        <w:pStyle w:val="Normal"/>
        <w:spacing w:lineRule="auto" w:line="240"/>
        <w:rPr>
          <w:color w:val="000000"/>
          <w:sz w:val="20"/>
          <w:szCs w:val="20"/>
        </w:rPr>
      </w:pPr>
      <w:r>
        <w:rPr>
          <w:color w:val="000000"/>
          <w:sz w:val="20"/>
          <w:szCs w:val="20"/>
        </w:rPr>
        <w:t>- Współczynnik kierunkowy:  c</w:t>
      </w:r>
      <w:r>
        <w:rPr>
          <w:color w:val="000000"/>
          <w:sz w:val="20"/>
          <w:szCs w:val="20"/>
          <w:vertAlign w:val="subscript"/>
        </w:rPr>
        <w:t>dir</w:t>
      </w:r>
      <w:r>
        <w:rPr>
          <w:color w:val="000000"/>
          <w:sz w:val="20"/>
          <w:szCs w:val="20"/>
        </w:rPr>
        <w:t xml:space="preserve"> = 1,0</w:t>
      </w:r>
    </w:p>
    <w:p>
      <w:pPr>
        <w:pStyle w:val="Normal"/>
        <w:spacing w:lineRule="auto" w:line="240"/>
        <w:rPr>
          <w:color w:val="000000"/>
          <w:sz w:val="20"/>
          <w:szCs w:val="20"/>
        </w:rPr>
      </w:pPr>
      <w:r>
        <w:rPr>
          <w:color w:val="000000"/>
          <w:sz w:val="20"/>
          <w:szCs w:val="20"/>
        </w:rPr>
        <w:t>- Współczynnik sezonowy:  c</w:t>
      </w:r>
      <w:r>
        <w:rPr>
          <w:color w:val="000000"/>
          <w:sz w:val="20"/>
          <w:szCs w:val="20"/>
          <w:vertAlign w:val="subscript"/>
        </w:rPr>
        <w:t>season</w:t>
      </w:r>
      <w:r>
        <w:rPr>
          <w:color w:val="000000"/>
          <w:sz w:val="20"/>
          <w:szCs w:val="20"/>
        </w:rPr>
        <w:t xml:space="preserve"> = 1,00</w:t>
      </w:r>
    </w:p>
    <w:p>
      <w:pPr>
        <w:pStyle w:val="Normal"/>
        <w:spacing w:lineRule="auto" w:line="240"/>
        <w:rPr>
          <w:color w:val="000000"/>
          <w:sz w:val="20"/>
          <w:szCs w:val="20"/>
        </w:rPr>
      </w:pPr>
      <w:r>
        <w:rPr>
          <w:color w:val="000000"/>
          <w:sz w:val="20"/>
          <w:szCs w:val="20"/>
        </w:rPr>
        <w:t>- Bazowa prędkość wiatru:  v</w:t>
      </w:r>
      <w:r>
        <w:rPr>
          <w:color w:val="000000"/>
          <w:sz w:val="20"/>
          <w:szCs w:val="20"/>
          <w:vertAlign w:val="subscript"/>
        </w:rPr>
        <w:t>b</w:t>
      </w:r>
      <w:r>
        <w:rPr>
          <w:color w:val="000000"/>
          <w:sz w:val="20"/>
          <w:szCs w:val="20"/>
        </w:rPr>
        <w:t xml:space="preserve"> = c</w:t>
      </w:r>
      <w:r>
        <w:rPr>
          <w:color w:val="000000"/>
          <w:sz w:val="20"/>
          <w:szCs w:val="20"/>
          <w:vertAlign w:val="subscript"/>
        </w:rPr>
        <w:t>dir</w:t>
      </w:r>
      <w:r>
        <w:rPr>
          <w:color w:val="000000"/>
          <w:sz w:val="20"/>
          <w:szCs w:val="20"/>
        </w:rPr>
        <w:t>·c</w:t>
      </w:r>
      <w:r>
        <w:rPr>
          <w:color w:val="000000"/>
          <w:sz w:val="20"/>
          <w:szCs w:val="20"/>
          <w:vertAlign w:val="subscript"/>
        </w:rPr>
        <w:t>season</w:t>
      </w:r>
      <w:r>
        <w:rPr>
          <w:color w:val="000000"/>
          <w:sz w:val="20"/>
          <w:szCs w:val="20"/>
        </w:rPr>
        <w:t>·v</w:t>
      </w:r>
      <w:r>
        <w:rPr>
          <w:color w:val="000000"/>
          <w:sz w:val="20"/>
          <w:szCs w:val="20"/>
          <w:vertAlign w:val="subscript"/>
        </w:rPr>
        <w:t>b,0</w:t>
      </w:r>
      <w:r>
        <w:rPr>
          <w:color w:val="000000"/>
          <w:sz w:val="20"/>
          <w:szCs w:val="20"/>
        </w:rPr>
        <w:t xml:space="preserve"> = 22,00 m/s</w:t>
      </w:r>
    </w:p>
    <w:p>
      <w:pPr>
        <w:pStyle w:val="Normal"/>
        <w:spacing w:lineRule="auto" w:line="240"/>
        <w:rPr>
          <w:color w:val="000000"/>
          <w:sz w:val="20"/>
          <w:szCs w:val="20"/>
        </w:rPr>
      </w:pPr>
      <w:r>
        <w:rPr>
          <w:color w:val="000000"/>
          <w:sz w:val="20"/>
          <w:szCs w:val="20"/>
        </w:rPr>
        <w:t>- Wysokość odniesienia:  z</w:t>
      </w:r>
      <w:r>
        <w:rPr>
          <w:color w:val="000000"/>
          <w:sz w:val="20"/>
          <w:szCs w:val="20"/>
          <w:vertAlign w:val="subscript"/>
        </w:rPr>
        <w:t>e</w:t>
      </w:r>
      <w:r>
        <w:rPr>
          <w:color w:val="000000"/>
          <w:sz w:val="20"/>
          <w:szCs w:val="20"/>
        </w:rPr>
        <w:t xml:space="preserve"> = h = 10,00 m</w:t>
      </w:r>
    </w:p>
    <w:p>
      <w:pPr>
        <w:pStyle w:val="Normal"/>
        <w:spacing w:lineRule="auto" w:line="240"/>
        <w:rPr>
          <w:color w:val="000000"/>
          <w:sz w:val="20"/>
          <w:szCs w:val="20"/>
        </w:rPr>
      </w:pPr>
      <w:r>
        <w:rPr>
          <w:color w:val="000000"/>
          <w:sz w:val="20"/>
          <w:szCs w:val="20"/>
        </w:rPr>
        <w:t xml:space="preserve">- Kategoria terenu I </w:t>
      </w:r>
      <w:r>
        <w:rPr>
          <w:rFonts w:cs="Symbol"/>
          <w:color w:val="000000"/>
          <w:sz w:val="20"/>
          <w:szCs w:val="20"/>
        </w:rPr>
        <w:t>®</w:t>
      </w:r>
      <w:r>
        <w:rPr>
          <w:color w:val="000000"/>
          <w:sz w:val="20"/>
          <w:szCs w:val="20"/>
        </w:rPr>
        <w:t xml:space="preserve">  współczynnik chropowatości:  c</w:t>
      </w:r>
      <w:r>
        <w:rPr>
          <w:color w:val="000000"/>
          <w:sz w:val="20"/>
          <w:szCs w:val="20"/>
          <w:vertAlign w:val="subscript"/>
        </w:rPr>
        <w:t>r</w:t>
      </w:r>
      <w:r>
        <w:rPr>
          <w:color w:val="000000"/>
          <w:sz w:val="20"/>
          <w:szCs w:val="20"/>
        </w:rPr>
        <w:t>(z</w:t>
      </w:r>
      <w:r>
        <w:rPr>
          <w:color w:val="000000"/>
          <w:sz w:val="20"/>
          <w:szCs w:val="20"/>
          <w:vertAlign w:val="subscript"/>
        </w:rPr>
        <w:t>e</w:t>
      </w:r>
      <w:r>
        <w:rPr>
          <w:color w:val="000000"/>
          <w:sz w:val="20"/>
          <w:szCs w:val="20"/>
        </w:rPr>
        <w:t>) = 1,2·(10,0/10)</w:t>
      </w:r>
      <w:r>
        <w:rPr>
          <w:color w:val="000000"/>
          <w:sz w:val="20"/>
          <w:szCs w:val="20"/>
          <w:vertAlign w:val="superscript"/>
        </w:rPr>
        <w:t>0,13</w:t>
      </w:r>
      <w:r>
        <w:rPr>
          <w:color w:val="000000"/>
          <w:sz w:val="20"/>
          <w:szCs w:val="20"/>
        </w:rPr>
        <w:t xml:space="preserve"> = 1,20 (wg Załącznika krajowego NA.6)</w:t>
      </w:r>
    </w:p>
    <w:p>
      <w:pPr>
        <w:pStyle w:val="Normal"/>
        <w:spacing w:lineRule="auto" w:line="240"/>
        <w:rPr>
          <w:color w:val="000000"/>
          <w:sz w:val="20"/>
          <w:szCs w:val="20"/>
        </w:rPr>
      </w:pPr>
      <w:r>
        <w:rPr>
          <w:color w:val="000000"/>
          <w:sz w:val="20"/>
          <w:szCs w:val="20"/>
        </w:rPr>
        <w:t>- Współczynnik rzeźby terenu (orografii):  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 = 1,00</w:t>
      </w:r>
    </w:p>
    <w:p>
      <w:pPr>
        <w:pStyle w:val="Normal"/>
        <w:spacing w:lineRule="auto" w:line="240"/>
        <w:rPr>
          <w:color w:val="000000"/>
          <w:sz w:val="20"/>
          <w:szCs w:val="20"/>
        </w:rPr>
      </w:pPr>
      <w:r>
        <w:rPr>
          <w:color w:val="000000"/>
          <w:sz w:val="20"/>
          <w:szCs w:val="20"/>
        </w:rPr>
        <w:t>- Średnia prędkość wiatru:  v</w:t>
      </w:r>
      <w:r>
        <w:rPr>
          <w:color w:val="000000"/>
          <w:sz w:val="20"/>
          <w:szCs w:val="20"/>
          <w:vertAlign w:val="subscript"/>
        </w:rPr>
        <w:t>m</w:t>
      </w:r>
      <w:r>
        <w:rPr>
          <w:color w:val="000000"/>
          <w:sz w:val="20"/>
          <w:szCs w:val="20"/>
        </w:rPr>
        <w:t>(z</w:t>
      </w:r>
      <w:r>
        <w:rPr>
          <w:color w:val="000000"/>
          <w:sz w:val="20"/>
          <w:szCs w:val="20"/>
          <w:vertAlign w:val="subscript"/>
        </w:rPr>
        <w:t>e</w:t>
      </w:r>
      <w:r>
        <w:rPr>
          <w:color w:val="000000"/>
          <w:sz w:val="20"/>
          <w:szCs w:val="20"/>
        </w:rPr>
        <w:t>) = c</w:t>
      </w:r>
      <w:r>
        <w:rPr>
          <w:color w:val="000000"/>
          <w:sz w:val="20"/>
          <w:szCs w:val="20"/>
          <w:vertAlign w:val="subscript"/>
        </w:rPr>
        <w:t>r</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)·v</w:t>
      </w:r>
      <w:r>
        <w:rPr>
          <w:color w:val="000000"/>
          <w:sz w:val="20"/>
          <w:szCs w:val="20"/>
          <w:vertAlign w:val="subscript"/>
        </w:rPr>
        <w:t>b</w:t>
      </w:r>
      <w:r>
        <w:rPr>
          <w:color w:val="000000"/>
          <w:sz w:val="20"/>
          <w:szCs w:val="20"/>
        </w:rPr>
        <w:t xml:space="preserve"> = 26,40 m/s</w:t>
      </w:r>
    </w:p>
    <w:p>
      <w:pPr>
        <w:pStyle w:val="Normal"/>
        <w:spacing w:lineRule="auto" w:line="240"/>
        <w:rPr>
          <w:color w:val="000000"/>
          <w:sz w:val="20"/>
          <w:szCs w:val="20"/>
        </w:rPr>
      </w:pPr>
      <w:r>
        <w:rPr>
          <w:color w:val="000000"/>
          <w:sz w:val="20"/>
          <w:szCs w:val="20"/>
        </w:rPr>
        <w:t>- Intensywność turbulencji:  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 = 0,145</w:t>
      </w:r>
    </w:p>
    <w:p>
      <w:pPr>
        <w:pStyle w:val="Normal"/>
        <w:spacing w:lineRule="auto" w:line="240"/>
        <w:rPr>
          <w:color w:val="000000"/>
          <w:sz w:val="20"/>
          <w:szCs w:val="20"/>
        </w:rPr>
      </w:pPr>
      <w:r>
        <w:rPr>
          <w:color w:val="000000"/>
          <w:sz w:val="20"/>
          <w:szCs w:val="20"/>
        </w:rPr>
        <w:t xml:space="preserve">- Gęstość powietrza:  </w:t>
      </w:r>
      <w:r>
        <w:rPr>
          <w:rFonts w:cs="Symbol"/>
          <w:color w:val="000000"/>
          <w:sz w:val="20"/>
          <w:szCs w:val="20"/>
        </w:rPr>
        <w:t>r</w:t>
      </w:r>
      <w:r>
        <w:rPr>
          <w:color w:val="000000"/>
          <w:sz w:val="20"/>
          <w:szCs w:val="20"/>
        </w:rPr>
        <w:t xml:space="preserve"> = 1,25 kg/m</w:t>
      </w:r>
      <w:r>
        <w:rPr>
          <w:color w:val="000000"/>
          <w:sz w:val="20"/>
          <w:szCs w:val="20"/>
          <w:vertAlign w:val="superscript"/>
        </w:rPr>
        <w:t>3</w:t>
      </w:r>
    </w:p>
    <w:p>
      <w:pPr>
        <w:pStyle w:val="Normal"/>
        <w:spacing w:lineRule="auto" w:line="240"/>
        <w:rPr>
          <w:color w:val="000000"/>
          <w:sz w:val="20"/>
          <w:szCs w:val="20"/>
        </w:rPr>
      </w:pPr>
      <w:r>
        <w:rPr>
          <w:color w:val="000000"/>
          <w:sz w:val="20"/>
          <w:szCs w:val="20"/>
        </w:rPr>
        <w:t>- Wartość szczytowa ciśnienia prędkości:</w:t>
      </w:r>
    </w:p>
    <w:p>
      <w:pPr>
        <w:pStyle w:val="Normal"/>
        <w:spacing w:lineRule="auto" w:line="240"/>
        <w:rPr>
          <w:color w:val="000000"/>
          <w:sz w:val="20"/>
          <w:szCs w:val="20"/>
        </w:rPr>
      </w:pPr>
      <w:r>
        <w:rPr>
          <w:color w:val="000000"/>
          <w:sz w:val="20"/>
          <w:szCs w:val="20"/>
        </w:rPr>
        <w:tab/>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 = [1+7·I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)]·(1/2)·</w:t>
      </w:r>
      <w:r>
        <w:rPr>
          <w:rFonts w:cs="Symbol"/>
          <w:color w:val="000000"/>
          <w:sz w:val="20"/>
          <w:szCs w:val="20"/>
        </w:rPr>
        <w:t>r</w:t>
      </w:r>
      <w:r>
        <w:rPr>
          <w:color w:val="000000"/>
          <w:sz w:val="20"/>
          <w:szCs w:val="20"/>
        </w:rPr>
        <w:t>·v</w:t>
      </w:r>
      <w:r>
        <w:rPr>
          <w:color w:val="000000"/>
          <w:sz w:val="20"/>
          <w:szCs w:val="20"/>
          <w:vertAlign w:val="subscript"/>
        </w:rPr>
        <w:t>m</w:t>
      </w:r>
      <w:r>
        <w:rPr>
          <w:color w:val="000000"/>
          <w:sz w:val="20"/>
          <w:szCs w:val="20"/>
          <w:vertAlign w:val="superscript"/>
        </w:rPr>
        <w:t>2</w:t>
      </w:r>
      <w:r>
        <w:rPr>
          <w:color w:val="000000"/>
          <w:sz w:val="20"/>
          <w:szCs w:val="20"/>
        </w:rPr>
        <w:t>(z</w:t>
      </w:r>
      <w:r>
        <w:rPr>
          <w:color w:val="000000"/>
          <w:sz w:val="20"/>
          <w:szCs w:val="20"/>
          <w:vertAlign w:val="subscript"/>
        </w:rPr>
        <w:t>e</w:t>
      </w:r>
      <w:r>
        <w:rPr>
          <w:color w:val="000000"/>
          <w:sz w:val="20"/>
          <w:szCs w:val="20"/>
        </w:rPr>
        <w:t>) = 877,0 Pa = 0,877 kPa</w:t>
      </w:r>
    </w:p>
    <w:p>
      <w:pPr>
        <w:pStyle w:val="Normal"/>
        <w:spacing w:lineRule="auto" w:line="240"/>
        <w:rPr>
          <w:color w:val="000000"/>
          <w:sz w:val="20"/>
          <w:szCs w:val="20"/>
        </w:rPr>
      </w:pPr>
      <w:r>
        <w:rPr>
          <w:color w:val="000000"/>
          <w:sz w:val="20"/>
          <w:szCs w:val="20"/>
        </w:rPr>
        <w:t>- Współczynnik konstrukcyjny: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 xml:space="preserve"> = 1,000</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F - parcie: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0,140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1,000·0,877·0,140 = </w:t>
      </w:r>
      <w:r>
        <w:rPr>
          <w:b/>
          <w:bCs/>
          <w:color w:val="000000"/>
          <w:sz w:val="20"/>
          <w:szCs w:val="20"/>
        </w:rPr>
        <w:t>0,123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F - ssanie: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-1,140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1,000·0,877·(-1,140) = </w:t>
      </w:r>
      <w:r>
        <w:rPr>
          <w:b/>
          <w:bCs/>
          <w:color w:val="000000"/>
          <w:sz w:val="20"/>
          <w:szCs w:val="20"/>
        </w:rPr>
        <w:t>-1,000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G - parcie: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0,140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1,000·0,877·0,140 = </w:t>
      </w:r>
      <w:r>
        <w:rPr>
          <w:b/>
          <w:bCs/>
          <w:color w:val="000000"/>
          <w:sz w:val="20"/>
          <w:szCs w:val="20"/>
        </w:rPr>
        <w:t>0,123 kN/m</w:t>
      </w:r>
      <w:r>
        <w:rPr>
          <w:color w:val="000000"/>
          <w:sz w:val="20"/>
          <w:szCs w:val="20"/>
          <w:vertAlign w:val="superscript"/>
        </w:rPr>
        <w:t>2</w:t>
      </w:r>
    </w:p>
    <w:p>
      <w:pPr>
        <w:pStyle w:val="Normal"/>
        <w:spacing w:lineRule="auto" w:line="240"/>
        <w:rPr>
          <w:color w:val="000000"/>
          <w:sz w:val="20"/>
          <w:szCs w:val="20"/>
        </w:rPr>
      </w:pPr>
      <w:r>
        <w:rPr>
          <w:b/>
          <w:bCs/>
          <w:color w:val="000000"/>
          <w:sz w:val="20"/>
          <w:szCs w:val="20"/>
        </w:rPr>
        <w:t>Połać - pole G - ssanie: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-0,920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1,000·0,877·(-0,920) = </w:t>
      </w:r>
      <w:r>
        <w:rPr>
          <w:b/>
          <w:bCs/>
          <w:color w:val="000000"/>
          <w:sz w:val="20"/>
          <w:szCs w:val="20"/>
        </w:rPr>
        <w:t>-0,807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H - parcie: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0,140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1,000·0,877·0,140 = </w:t>
      </w:r>
      <w:r>
        <w:rPr>
          <w:b/>
          <w:bCs/>
          <w:color w:val="000000"/>
          <w:sz w:val="20"/>
          <w:szCs w:val="20"/>
        </w:rPr>
        <w:t>0,123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H - ssanie: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-0,390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1,000·0,877·(-0,390) = </w:t>
      </w:r>
      <w:r>
        <w:rPr>
          <w:b/>
          <w:bCs/>
          <w:color w:val="000000"/>
          <w:sz w:val="20"/>
          <w:szCs w:val="20"/>
        </w:rPr>
        <w:t>-0,342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I - parcie: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1,000·0,877·0,0 = </w:t>
      </w:r>
      <w:r>
        <w:rPr>
          <w:b/>
          <w:bCs/>
          <w:color w:val="000000"/>
          <w:sz w:val="20"/>
          <w:szCs w:val="20"/>
        </w:rPr>
        <w:t>0,000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I - ssanie: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-0,460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1,000·0,877·(-0,460) = </w:t>
      </w:r>
      <w:r>
        <w:rPr>
          <w:b/>
          <w:bCs/>
          <w:color w:val="000000"/>
          <w:sz w:val="20"/>
          <w:szCs w:val="20"/>
        </w:rPr>
        <w:t>-0,403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J - parcie: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0,060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1,000·0,877·0,060 = </w:t>
      </w:r>
      <w:r>
        <w:rPr>
          <w:b/>
          <w:bCs/>
          <w:color w:val="000000"/>
          <w:sz w:val="20"/>
          <w:szCs w:val="20"/>
        </w:rPr>
        <w:t>0,053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J - ssanie: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-0,880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1,000·0,877·(-0,880) = </w:t>
      </w:r>
      <w:r>
        <w:rPr>
          <w:b/>
          <w:bCs/>
          <w:color w:val="000000"/>
          <w:sz w:val="20"/>
          <w:szCs w:val="20"/>
        </w:rPr>
        <w:t>-0,772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Obciążenie wiatrem wg PN-EN 1991-1-4 / Dachy dwuspadowe (p.7.2.5)</w:t>
      </w:r>
    </w:p>
    <w:p>
      <w:pPr>
        <w:pStyle w:val="Normal"/>
        <w:spacing w:lineRule="auto" w:line="240"/>
        <w:rPr>
          <w:color w:val="000000"/>
          <w:sz w:val="20"/>
          <w:szCs w:val="20"/>
        </w:rPr>
      </w:pPr>
      <w:r>
        <w:rPr/>
        <w:drawing>
          <wp:inline distT="0" distB="0" distL="0" distR="0">
            <wp:extent cx="5403215" cy="2522855"/>
            <wp:effectExtent l="0" t="0" r="0" b="0"/>
            <wp:docPr id="2" name="Obraz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2" descr=""/>
                    <pic:cNvPicPr>
                      <a:picLocks noChangeAspect="1" noChangeArrowheads="1"/>
                    </pic:cNvPicPr>
                  </pic:nvPicPr>
                  <pic:blipFill>
                    <a:blip r:embed="rId3"/>
                    <a:stretch>
                      <a:fillRect/>
                    </a:stretch>
                  </pic:blipFill>
                  <pic:spPr bwMode="auto">
                    <a:xfrm>
                      <a:off x="0" y="0"/>
                      <a:ext cx="5403215" cy="2522855"/>
                    </a:xfrm>
                    <a:prstGeom prst="rect">
                      <a:avLst/>
                    </a:prstGeom>
                  </pic:spPr>
                </pic:pic>
              </a:graphicData>
            </a:graphic>
          </wp:inline>
        </w:drawing>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t xml:space="preserve">- Dach dwuspadowy o wymiarach: b = 9,0 m, d = 45,0 m, kąt nachylenia połaci </w:t>
      </w:r>
      <w:r>
        <w:rPr>
          <w:rFonts w:cs="Symbol"/>
          <w:color w:val="000000"/>
          <w:sz w:val="20"/>
          <w:szCs w:val="20"/>
        </w:rPr>
        <w:t>a</w:t>
      </w:r>
      <w:r>
        <w:rPr>
          <w:color w:val="000000"/>
          <w:sz w:val="20"/>
          <w:szCs w:val="20"/>
        </w:rPr>
        <w:t xml:space="preserve"> = 12,0</w:t>
      </w:r>
      <w:r>
        <w:rPr>
          <w:color w:val="000000"/>
          <w:sz w:val="20"/>
          <w:szCs w:val="20"/>
          <w:vertAlign w:val="superscript"/>
        </w:rPr>
        <w:t>o</w:t>
      </w:r>
    </w:p>
    <w:p>
      <w:pPr>
        <w:pStyle w:val="Normal"/>
        <w:spacing w:lineRule="auto" w:line="240"/>
        <w:rPr>
          <w:color w:val="000000"/>
          <w:sz w:val="20"/>
          <w:szCs w:val="20"/>
        </w:rPr>
      </w:pPr>
      <w:r>
        <w:rPr>
          <w:color w:val="000000"/>
          <w:sz w:val="20"/>
          <w:szCs w:val="20"/>
        </w:rPr>
        <w:t xml:space="preserve">- Budynek o wysokości h = 10,0 m </w:t>
      </w:r>
    </w:p>
    <w:p>
      <w:pPr>
        <w:pStyle w:val="Normal"/>
        <w:spacing w:lineRule="auto" w:line="240"/>
        <w:rPr>
          <w:color w:val="000000"/>
          <w:sz w:val="20"/>
          <w:szCs w:val="20"/>
        </w:rPr>
      </w:pPr>
      <w:r>
        <w:rPr>
          <w:color w:val="000000"/>
          <w:sz w:val="20"/>
          <w:szCs w:val="20"/>
        </w:rPr>
        <w:t>- Wymiar e = min(b,2·h) = 9,0 m</w:t>
      </w:r>
    </w:p>
    <w:p>
      <w:pPr>
        <w:pStyle w:val="Normal"/>
        <w:spacing w:lineRule="auto" w:line="240"/>
        <w:rPr>
          <w:color w:val="000000"/>
          <w:sz w:val="20"/>
          <w:szCs w:val="20"/>
        </w:rPr>
      </w:pPr>
      <w:r>
        <w:rPr>
          <w:color w:val="000000"/>
          <w:sz w:val="20"/>
          <w:szCs w:val="20"/>
        </w:rPr>
        <w:t xml:space="preserve">- Wiatr wiejący na ścianę szczytową,  </w:t>
      </w:r>
      <w:r>
        <w:rPr>
          <w:rFonts w:cs="Symbol"/>
          <w:color w:val="000000"/>
          <w:sz w:val="20"/>
          <w:szCs w:val="20"/>
        </w:rPr>
        <w:t>q</w:t>
      </w:r>
      <w:r>
        <w:rPr>
          <w:color w:val="000000"/>
          <w:sz w:val="20"/>
          <w:szCs w:val="20"/>
        </w:rPr>
        <w:t xml:space="preserve"> = 90</w:t>
      </w:r>
      <w:r>
        <w:rPr>
          <w:color w:val="000000"/>
          <w:sz w:val="20"/>
          <w:szCs w:val="20"/>
          <w:vertAlign w:val="superscript"/>
        </w:rPr>
        <w:t>o</w:t>
      </w:r>
    </w:p>
    <w:p>
      <w:pPr>
        <w:pStyle w:val="Normal"/>
        <w:spacing w:lineRule="auto" w:line="240"/>
        <w:rPr>
          <w:color w:val="000000"/>
          <w:sz w:val="20"/>
          <w:szCs w:val="20"/>
        </w:rPr>
      </w:pPr>
      <w:r>
        <w:rPr>
          <w:color w:val="000000"/>
          <w:sz w:val="20"/>
          <w:szCs w:val="20"/>
        </w:rPr>
        <w:t>- Wartość podstawowa bazowej prędkości wiatru (wg Załącznika krajowego NA):</w:t>
      </w:r>
    </w:p>
    <w:p>
      <w:pPr>
        <w:pStyle w:val="Normal"/>
        <w:spacing w:lineRule="auto" w:line="240"/>
        <w:rPr>
          <w:color w:val="000000"/>
          <w:sz w:val="20"/>
          <w:szCs w:val="20"/>
        </w:rPr>
      </w:pPr>
      <w:r>
        <w:rPr>
          <w:color w:val="000000"/>
          <w:sz w:val="20"/>
          <w:szCs w:val="20"/>
        </w:rPr>
        <w:tab/>
        <w:t xml:space="preserve">- strefa obciążenia wiatrem 1; A = 300 m n.p.m. </w:t>
      </w:r>
      <w:r>
        <w:rPr>
          <w:rFonts w:cs="Symbol"/>
          <w:color w:val="000000"/>
          <w:sz w:val="20"/>
          <w:szCs w:val="20"/>
        </w:rPr>
        <w:t>®</w:t>
      </w:r>
      <w:r>
        <w:rPr>
          <w:color w:val="000000"/>
          <w:sz w:val="20"/>
          <w:szCs w:val="20"/>
        </w:rPr>
        <w:t xml:space="preserve"> v</w:t>
      </w:r>
      <w:r>
        <w:rPr>
          <w:color w:val="000000"/>
          <w:sz w:val="20"/>
          <w:szCs w:val="20"/>
          <w:vertAlign w:val="subscript"/>
        </w:rPr>
        <w:t>b,0</w:t>
      </w:r>
      <w:r>
        <w:rPr>
          <w:color w:val="000000"/>
          <w:sz w:val="20"/>
          <w:szCs w:val="20"/>
        </w:rPr>
        <w:t xml:space="preserve"> = 22 m/s</w:t>
      </w:r>
    </w:p>
    <w:p>
      <w:pPr>
        <w:pStyle w:val="Normal"/>
        <w:spacing w:lineRule="auto" w:line="240"/>
        <w:rPr>
          <w:color w:val="000000"/>
          <w:sz w:val="20"/>
          <w:szCs w:val="20"/>
        </w:rPr>
      </w:pPr>
      <w:r>
        <w:rPr>
          <w:color w:val="000000"/>
          <w:sz w:val="20"/>
          <w:szCs w:val="20"/>
        </w:rPr>
        <w:t>- Współczynnik kierunkowy:  c</w:t>
      </w:r>
      <w:r>
        <w:rPr>
          <w:color w:val="000000"/>
          <w:sz w:val="20"/>
          <w:szCs w:val="20"/>
          <w:vertAlign w:val="subscript"/>
        </w:rPr>
        <w:t>dir</w:t>
      </w:r>
      <w:r>
        <w:rPr>
          <w:color w:val="000000"/>
          <w:sz w:val="20"/>
          <w:szCs w:val="20"/>
        </w:rPr>
        <w:t xml:space="preserve"> = 1,0</w:t>
      </w:r>
    </w:p>
    <w:p>
      <w:pPr>
        <w:pStyle w:val="Normal"/>
        <w:spacing w:lineRule="auto" w:line="240"/>
        <w:rPr>
          <w:color w:val="000000"/>
          <w:sz w:val="20"/>
          <w:szCs w:val="20"/>
        </w:rPr>
      </w:pPr>
      <w:r>
        <w:rPr>
          <w:color w:val="000000"/>
          <w:sz w:val="20"/>
          <w:szCs w:val="20"/>
        </w:rPr>
        <w:t>- Współczynnik sezonowy:  c</w:t>
      </w:r>
      <w:r>
        <w:rPr>
          <w:color w:val="000000"/>
          <w:sz w:val="20"/>
          <w:szCs w:val="20"/>
          <w:vertAlign w:val="subscript"/>
        </w:rPr>
        <w:t>season</w:t>
      </w:r>
      <w:r>
        <w:rPr>
          <w:color w:val="000000"/>
          <w:sz w:val="20"/>
          <w:szCs w:val="20"/>
        </w:rPr>
        <w:t xml:space="preserve"> = 1,00</w:t>
      </w:r>
    </w:p>
    <w:p>
      <w:pPr>
        <w:pStyle w:val="Normal"/>
        <w:spacing w:lineRule="auto" w:line="240"/>
        <w:rPr>
          <w:color w:val="000000"/>
          <w:sz w:val="20"/>
          <w:szCs w:val="20"/>
        </w:rPr>
      </w:pPr>
      <w:r>
        <w:rPr>
          <w:color w:val="000000"/>
          <w:sz w:val="20"/>
          <w:szCs w:val="20"/>
        </w:rPr>
        <w:t>- Bazowa prędkość wiatru:  v</w:t>
      </w:r>
      <w:r>
        <w:rPr>
          <w:color w:val="000000"/>
          <w:sz w:val="20"/>
          <w:szCs w:val="20"/>
          <w:vertAlign w:val="subscript"/>
        </w:rPr>
        <w:t>b</w:t>
      </w:r>
      <w:r>
        <w:rPr>
          <w:color w:val="000000"/>
          <w:sz w:val="20"/>
          <w:szCs w:val="20"/>
        </w:rPr>
        <w:t xml:space="preserve"> = c</w:t>
      </w:r>
      <w:r>
        <w:rPr>
          <w:color w:val="000000"/>
          <w:sz w:val="20"/>
          <w:szCs w:val="20"/>
          <w:vertAlign w:val="subscript"/>
        </w:rPr>
        <w:t>dir</w:t>
      </w:r>
      <w:r>
        <w:rPr>
          <w:color w:val="000000"/>
          <w:sz w:val="20"/>
          <w:szCs w:val="20"/>
        </w:rPr>
        <w:t>·c</w:t>
      </w:r>
      <w:r>
        <w:rPr>
          <w:color w:val="000000"/>
          <w:sz w:val="20"/>
          <w:szCs w:val="20"/>
          <w:vertAlign w:val="subscript"/>
        </w:rPr>
        <w:t>season</w:t>
      </w:r>
      <w:r>
        <w:rPr>
          <w:color w:val="000000"/>
          <w:sz w:val="20"/>
          <w:szCs w:val="20"/>
        </w:rPr>
        <w:t>·v</w:t>
      </w:r>
      <w:r>
        <w:rPr>
          <w:color w:val="000000"/>
          <w:sz w:val="20"/>
          <w:szCs w:val="20"/>
          <w:vertAlign w:val="subscript"/>
        </w:rPr>
        <w:t>b,0</w:t>
      </w:r>
      <w:r>
        <w:rPr>
          <w:color w:val="000000"/>
          <w:sz w:val="20"/>
          <w:szCs w:val="20"/>
        </w:rPr>
        <w:t xml:space="preserve"> = 22,00 m/s</w:t>
      </w:r>
    </w:p>
    <w:p>
      <w:pPr>
        <w:pStyle w:val="Normal"/>
        <w:spacing w:lineRule="auto" w:line="240"/>
        <w:rPr>
          <w:color w:val="000000"/>
          <w:sz w:val="20"/>
          <w:szCs w:val="20"/>
        </w:rPr>
      </w:pPr>
      <w:r>
        <w:rPr>
          <w:color w:val="000000"/>
          <w:sz w:val="20"/>
          <w:szCs w:val="20"/>
        </w:rPr>
        <w:t>- Wysokość odniesienia:  z</w:t>
      </w:r>
      <w:r>
        <w:rPr>
          <w:color w:val="000000"/>
          <w:sz w:val="20"/>
          <w:szCs w:val="20"/>
          <w:vertAlign w:val="subscript"/>
        </w:rPr>
        <w:t>e</w:t>
      </w:r>
      <w:r>
        <w:rPr>
          <w:color w:val="000000"/>
          <w:sz w:val="20"/>
          <w:szCs w:val="20"/>
        </w:rPr>
        <w:t xml:space="preserve"> = h = 10,00 m</w:t>
      </w:r>
    </w:p>
    <w:p>
      <w:pPr>
        <w:pStyle w:val="Normal"/>
        <w:spacing w:lineRule="auto" w:line="240"/>
        <w:rPr>
          <w:color w:val="000000"/>
          <w:sz w:val="20"/>
          <w:szCs w:val="20"/>
        </w:rPr>
      </w:pPr>
      <w:r>
        <w:rPr>
          <w:color w:val="000000"/>
          <w:sz w:val="20"/>
          <w:szCs w:val="20"/>
        </w:rPr>
        <w:t xml:space="preserve">- Kategoria terenu I </w:t>
      </w:r>
      <w:r>
        <w:rPr>
          <w:rFonts w:cs="Symbol"/>
          <w:color w:val="000000"/>
          <w:sz w:val="20"/>
          <w:szCs w:val="20"/>
        </w:rPr>
        <w:t>®</w:t>
      </w:r>
      <w:r>
        <w:rPr>
          <w:color w:val="000000"/>
          <w:sz w:val="20"/>
          <w:szCs w:val="20"/>
        </w:rPr>
        <w:t xml:space="preserve">  współczynnik chropowatości:  c</w:t>
      </w:r>
      <w:r>
        <w:rPr>
          <w:color w:val="000000"/>
          <w:sz w:val="20"/>
          <w:szCs w:val="20"/>
          <w:vertAlign w:val="subscript"/>
        </w:rPr>
        <w:t>r</w:t>
      </w:r>
      <w:r>
        <w:rPr>
          <w:color w:val="000000"/>
          <w:sz w:val="20"/>
          <w:szCs w:val="20"/>
        </w:rPr>
        <w:t>(z</w:t>
      </w:r>
      <w:r>
        <w:rPr>
          <w:color w:val="000000"/>
          <w:sz w:val="20"/>
          <w:szCs w:val="20"/>
          <w:vertAlign w:val="subscript"/>
        </w:rPr>
        <w:t>e</w:t>
      </w:r>
      <w:r>
        <w:rPr>
          <w:color w:val="000000"/>
          <w:sz w:val="20"/>
          <w:szCs w:val="20"/>
        </w:rPr>
        <w:t>) = 1,2·(10,0/10)</w:t>
      </w:r>
      <w:r>
        <w:rPr>
          <w:color w:val="000000"/>
          <w:sz w:val="20"/>
          <w:szCs w:val="20"/>
          <w:vertAlign w:val="superscript"/>
        </w:rPr>
        <w:t>0,13</w:t>
      </w:r>
      <w:r>
        <w:rPr>
          <w:color w:val="000000"/>
          <w:sz w:val="20"/>
          <w:szCs w:val="20"/>
        </w:rPr>
        <w:t xml:space="preserve"> = 1,20 (wg Załącznika krajowego NA.6)</w:t>
      </w:r>
    </w:p>
    <w:p>
      <w:pPr>
        <w:pStyle w:val="Normal"/>
        <w:spacing w:lineRule="auto" w:line="240"/>
        <w:rPr>
          <w:color w:val="000000"/>
          <w:sz w:val="20"/>
          <w:szCs w:val="20"/>
        </w:rPr>
      </w:pPr>
      <w:r>
        <w:rPr>
          <w:color w:val="000000"/>
          <w:sz w:val="20"/>
          <w:szCs w:val="20"/>
        </w:rPr>
        <w:t>- Współczynnik rzeźby terenu (orografii):  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 = 1,00</w:t>
      </w:r>
    </w:p>
    <w:p>
      <w:pPr>
        <w:pStyle w:val="Normal"/>
        <w:spacing w:lineRule="auto" w:line="240"/>
        <w:rPr>
          <w:color w:val="000000"/>
          <w:sz w:val="20"/>
          <w:szCs w:val="20"/>
        </w:rPr>
      </w:pPr>
      <w:r>
        <w:rPr>
          <w:color w:val="000000"/>
          <w:sz w:val="20"/>
          <w:szCs w:val="20"/>
        </w:rPr>
        <w:t>- Średnia prędkość wiatru:  v</w:t>
      </w:r>
      <w:r>
        <w:rPr>
          <w:color w:val="000000"/>
          <w:sz w:val="20"/>
          <w:szCs w:val="20"/>
          <w:vertAlign w:val="subscript"/>
        </w:rPr>
        <w:t>m</w:t>
      </w:r>
      <w:r>
        <w:rPr>
          <w:color w:val="000000"/>
          <w:sz w:val="20"/>
          <w:szCs w:val="20"/>
        </w:rPr>
        <w:t>(z</w:t>
      </w:r>
      <w:r>
        <w:rPr>
          <w:color w:val="000000"/>
          <w:sz w:val="20"/>
          <w:szCs w:val="20"/>
          <w:vertAlign w:val="subscript"/>
        </w:rPr>
        <w:t>e</w:t>
      </w:r>
      <w:r>
        <w:rPr>
          <w:color w:val="000000"/>
          <w:sz w:val="20"/>
          <w:szCs w:val="20"/>
        </w:rPr>
        <w:t>) = c</w:t>
      </w:r>
      <w:r>
        <w:rPr>
          <w:color w:val="000000"/>
          <w:sz w:val="20"/>
          <w:szCs w:val="20"/>
          <w:vertAlign w:val="subscript"/>
        </w:rPr>
        <w:t>r</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)·v</w:t>
      </w:r>
      <w:r>
        <w:rPr>
          <w:color w:val="000000"/>
          <w:sz w:val="20"/>
          <w:szCs w:val="20"/>
          <w:vertAlign w:val="subscript"/>
        </w:rPr>
        <w:t>b</w:t>
      </w:r>
      <w:r>
        <w:rPr>
          <w:color w:val="000000"/>
          <w:sz w:val="20"/>
          <w:szCs w:val="20"/>
        </w:rPr>
        <w:t xml:space="preserve"> = 26,40 m/s</w:t>
      </w:r>
    </w:p>
    <w:p>
      <w:pPr>
        <w:pStyle w:val="Normal"/>
        <w:spacing w:lineRule="auto" w:line="240"/>
        <w:rPr>
          <w:color w:val="000000"/>
          <w:sz w:val="20"/>
          <w:szCs w:val="20"/>
        </w:rPr>
      </w:pPr>
      <w:r>
        <w:rPr>
          <w:color w:val="000000"/>
          <w:sz w:val="20"/>
          <w:szCs w:val="20"/>
        </w:rPr>
        <w:t>- Intensywność turbulencji:  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 = 0,145</w:t>
      </w:r>
    </w:p>
    <w:p>
      <w:pPr>
        <w:pStyle w:val="Normal"/>
        <w:spacing w:lineRule="auto" w:line="240"/>
        <w:rPr>
          <w:color w:val="000000"/>
          <w:sz w:val="20"/>
          <w:szCs w:val="20"/>
        </w:rPr>
      </w:pPr>
      <w:r>
        <w:rPr>
          <w:color w:val="000000"/>
          <w:sz w:val="20"/>
          <w:szCs w:val="20"/>
        </w:rPr>
        <w:t xml:space="preserve">- Gęstość powietrza:  </w:t>
      </w:r>
      <w:r>
        <w:rPr>
          <w:rFonts w:cs="Symbol"/>
          <w:color w:val="000000"/>
          <w:sz w:val="20"/>
          <w:szCs w:val="20"/>
        </w:rPr>
        <w:t>r</w:t>
      </w:r>
      <w:r>
        <w:rPr>
          <w:color w:val="000000"/>
          <w:sz w:val="20"/>
          <w:szCs w:val="20"/>
        </w:rPr>
        <w:t xml:space="preserve"> = 1,25 kg/m</w:t>
      </w:r>
      <w:r>
        <w:rPr>
          <w:color w:val="000000"/>
          <w:sz w:val="20"/>
          <w:szCs w:val="20"/>
          <w:vertAlign w:val="superscript"/>
        </w:rPr>
        <w:t>3</w:t>
      </w:r>
    </w:p>
    <w:p>
      <w:pPr>
        <w:pStyle w:val="Normal"/>
        <w:spacing w:lineRule="auto" w:line="240"/>
        <w:rPr>
          <w:color w:val="000000"/>
          <w:sz w:val="20"/>
          <w:szCs w:val="20"/>
        </w:rPr>
      </w:pPr>
      <w:r>
        <w:rPr>
          <w:color w:val="000000"/>
          <w:sz w:val="20"/>
          <w:szCs w:val="20"/>
        </w:rPr>
        <w:t>- Wartość szczytowa ciśnienia prędkości:</w:t>
      </w:r>
    </w:p>
    <w:p>
      <w:pPr>
        <w:pStyle w:val="Normal"/>
        <w:spacing w:lineRule="auto" w:line="240"/>
        <w:rPr>
          <w:color w:val="000000"/>
          <w:sz w:val="20"/>
          <w:szCs w:val="20"/>
        </w:rPr>
      </w:pPr>
      <w:r>
        <w:rPr>
          <w:color w:val="000000"/>
          <w:sz w:val="20"/>
          <w:szCs w:val="20"/>
        </w:rPr>
        <w:tab/>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 = [1+7·I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)]·(1/2)·</w:t>
      </w:r>
      <w:r>
        <w:rPr>
          <w:rFonts w:cs="Symbol"/>
          <w:color w:val="000000"/>
          <w:sz w:val="20"/>
          <w:szCs w:val="20"/>
        </w:rPr>
        <w:t>r</w:t>
      </w:r>
      <w:r>
        <w:rPr>
          <w:color w:val="000000"/>
          <w:sz w:val="20"/>
          <w:szCs w:val="20"/>
        </w:rPr>
        <w:t>·v</w:t>
      </w:r>
      <w:r>
        <w:rPr>
          <w:color w:val="000000"/>
          <w:sz w:val="20"/>
          <w:szCs w:val="20"/>
          <w:vertAlign w:val="subscript"/>
        </w:rPr>
        <w:t>m</w:t>
      </w:r>
      <w:r>
        <w:rPr>
          <w:color w:val="000000"/>
          <w:sz w:val="20"/>
          <w:szCs w:val="20"/>
          <w:vertAlign w:val="superscript"/>
        </w:rPr>
        <w:t>2</w:t>
      </w:r>
      <w:r>
        <w:rPr>
          <w:color w:val="000000"/>
          <w:sz w:val="20"/>
          <w:szCs w:val="20"/>
        </w:rPr>
        <w:t>(z</w:t>
      </w:r>
      <w:r>
        <w:rPr>
          <w:color w:val="000000"/>
          <w:sz w:val="20"/>
          <w:szCs w:val="20"/>
          <w:vertAlign w:val="subscript"/>
        </w:rPr>
        <w:t>e</w:t>
      </w:r>
      <w:r>
        <w:rPr>
          <w:color w:val="000000"/>
          <w:sz w:val="20"/>
          <w:szCs w:val="20"/>
        </w:rPr>
        <w:t>) = 877,0 Pa = 0,877 kPa</w:t>
      </w:r>
    </w:p>
    <w:p>
      <w:pPr>
        <w:pStyle w:val="Normal"/>
        <w:spacing w:lineRule="auto" w:line="240"/>
        <w:rPr>
          <w:color w:val="000000"/>
          <w:sz w:val="20"/>
          <w:szCs w:val="20"/>
        </w:rPr>
      </w:pPr>
      <w:r>
        <w:rPr>
          <w:color w:val="000000"/>
          <w:sz w:val="20"/>
          <w:szCs w:val="20"/>
        </w:rPr>
        <w:t>- Współczynnik konstrukcyjny: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 xml:space="preserve"> = 1,000</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F:</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-1,390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1,000·0,877·(-1,390) = </w:t>
      </w:r>
      <w:r>
        <w:rPr>
          <w:b/>
          <w:bCs/>
          <w:color w:val="000000"/>
          <w:sz w:val="20"/>
          <w:szCs w:val="20"/>
        </w:rPr>
        <w:t>-1,219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G:</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-1,3</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1,000·0,877·(-1,3) = </w:t>
      </w:r>
      <w:r>
        <w:rPr>
          <w:b/>
          <w:bCs/>
          <w:color w:val="000000"/>
          <w:sz w:val="20"/>
          <w:szCs w:val="20"/>
        </w:rPr>
        <w:t>-1,140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H:</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-0,630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1,000·0,877·(-0,630) = </w:t>
      </w:r>
      <w:r>
        <w:rPr>
          <w:b/>
          <w:bCs/>
          <w:color w:val="000000"/>
          <w:sz w:val="20"/>
          <w:szCs w:val="20"/>
        </w:rPr>
        <w:t>-0,553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 pole I:</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-0,530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1,000·0,877·(-0,530) = </w:t>
      </w:r>
      <w:r>
        <w:rPr>
          <w:b/>
          <w:bCs/>
          <w:color w:val="000000"/>
          <w:sz w:val="20"/>
          <w:szCs w:val="20"/>
        </w:rPr>
        <w:t>-0,465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Obciążenie wiatrem wg PN-EN 1991-1-4 / Ściany pionowe budynków na rzucie prostokąta (p.7.2.2)</w:t>
      </w:r>
    </w:p>
    <w:p>
      <w:pPr>
        <w:pStyle w:val="Normal"/>
        <w:spacing w:lineRule="auto" w:line="240"/>
        <w:rPr>
          <w:color w:val="000000"/>
          <w:sz w:val="20"/>
          <w:szCs w:val="20"/>
        </w:rPr>
      </w:pPr>
      <w:r>
        <w:rPr/>
        <w:drawing>
          <wp:inline distT="0" distB="0" distL="0" distR="0">
            <wp:extent cx="5403215" cy="2522855"/>
            <wp:effectExtent l="0" t="0" r="0" b="0"/>
            <wp:docPr id="3" name="Obraz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3" descr=""/>
                    <pic:cNvPicPr>
                      <a:picLocks noChangeAspect="1" noChangeArrowheads="1"/>
                    </pic:cNvPicPr>
                  </pic:nvPicPr>
                  <pic:blipFill>
                    <a:blip r:embed="rId4"/>
                    <a:stretch>
                      <a:fillRect/>
                    </a:stretch>
                  </pic:blipFill>
                  <pic:spPr bwMode="auto">
                    <a:xfrm>
                      <a:off x="0" y="0"/>
                      <a:ext cx="5403215" cy="2522855"/>
                    </a:xfrm>
                    <a:prstGeom prst="rect">
                      <a:avLst/>
                    </a:prstGeom>
                  </pic:spPr>
                </pic:pic>
              </a:graphicData>
            </a:graphic>
          </wp:inline>
        </w:drawing>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t xml:space="preserve">- Budynek o wymiarach: d = 45,0 m, b = 9,0 m, h = 10,0 m </w:t>
      </w:r>
    </w:p>
    <w:p>
      <w:pPr>
        <w:pStyle w:val="Normal"/>
        <w:spacing w:lineRule="auto" w:line="240"/>
        <w:rPr>
          <w:color w:val="000000"/>
          <w:sz w:val="20"/>
          <w:szCs w:val="20"/>
        </w:rPr>
      </w:pPr>
      <w:r>
        <w:rPr>
          <w:color w:val="000000"/>
          <w:sz w:val="20"/>
          <w:szCs w:val="20"/>
        </w:rPr>
        <w:t>- Wymiar e = min(b,2·h) = 9,0 m</w:t>
      </w:r>
    </w:p>
    <w:p>
      <w:pPr>
        <w:pStyle w:val="Normal"/>
        <w:spacing w:lineRule="auto" w:line="240"/>
        <w:rPr>
          <w:color w:val="000000"/>
          <w:sz w:val="20"/>
          <w:szCs w:val="20"/>
        </w:rPr>
      </w:pPr>
      <w:r>
        <w:rPr>
          <w:color w:val="000000"/>
          <w:sz w:val="20"/>
          <w:szCs w:val="20"/>
        </w:rPr>
        <w:t>- Wartość podstawowa bazowej prędkości wiatru (wg Załącznika krajowego NA):</w:t>
      </w:r>
    </w:p>
    <w:p>
      <w:pPr>
        <w:pStyle w:val="Normal"/>
        <w:spacing w:lineRule="auto" w:line="240"/>
        <w:rPr>
          <w:color w:val="000000"/>
          <w:sz w:val="20"/>
          <w:szCs w:val="20"/>
        </w:rPr>
      </w:pPr>
      <w:r>
        <w:rPr>
          <w:color w:val="000000"/>
          <w:sz w:val="20"/>
          <w:szCs w:val="20"/>
        </w:rPr>
        <w:tab/>
        <w:t xml:space="preserve">- strefa obciążenia wiatrem 1; A = 300 m n.p.m. </w:t>
      </w:r>
      <w:r>
        <w:rPr>
          <w:rFonts w:cs="Symbol"/>
          <w:color w:val="000000"/>
          <w:sz w:val="20"/>
          <w:szCs w:val="20"/>
        </w:rPr>
        <w:t>®</w:t>
      </w:r>
      <w:r>
        <w:rPr>
          <w:color w:val="000000"/>
          <w:sz w:val="20"/>
          <w:szCs w:val="20"/>
        </w:rPr>
        <w:t xml:space="preserve"> v</w:t>
      </w:r>
      <w:r>
        <w:rPr>
          <w:color w:val="000000"/>
          <w:sz w:val="20"/>
          <w:szCs w:val="20"/>
          <w:vertAlign w:val="subscript"/>
        </w:rPr>
        <w:t>b,0</w:t>
      </w:r>
      <w:r>
        <w:rPr>
          <w:color w:val="000000"/>
          <w:sz w:val="20"/>
          <w:szCs w:val="20"/>
        </w:rPr>
        <w:t xml:space="preserve"> = 22 m/s</w:t>
      </w:r>
    </w:p>
    <w:p>
      <w:pPr>
        <w:pStyle w:val="Normal"/>
        <w:spacing w:lineRule="auto" w:line="240"/>
        <w:rPr>
          <w:color w:val="000000"/>
          <w:sz w:val="20"/>
          <w:szCs w:val="20"/>
        </w:rPr>
      </w:pPr>
      <w:r>
        <w:rPr>
          <w:color w:val="000000"/>
          <w:sz w:val="20"/>
          <w:szCs w:val="20"/>
        </w:rPr>
        <w:t>- Współczynnik kierunkowy:  c</w:t>
      </w:r>
      <w:r>
        <w:rPr>
          <w:color w:val="000000"/>
          <w:sz w:val="20"/>
          <w:szCs w:val="20"/>
          <w:vertAlign w:val="subscript"/>
        </w:rPr>
        <w:t>dir</w:t>
      </w:r>
      <w:r>
        <w:rPr>
          <w:color w:val="000000"/>
          <w:sz w:val="20"/>
          <w:szCs w:val="20"/>
        </w:rPr>
        <w:t xml:space="preserve"> = 1,0</w:t>
      </w:r>
    </w:p>
    <w:p>
      <w:pPr>
        <w:pStyle w:val="Normal"/>
        <w:spacing w:lineRule="auto" w:line="240"/>
        <w:rPr>
          <w:color w:val="000000"/>
          <w:sz w:val="20"/>
          <w:szCs w:val="20"/>
        </w:rPr>
      </w:pPr>
      <w:r>
        <w:rPr>
          <w:color w:val="000000"/>
          <w:sz w:val="20"/>
          <w:szCs w:val="20"/>
        </w:rPr>
        <w:t>- Współczynnik sezonowy:  c</w:t>
      </w:r>
      <w:r>
        <w:rPr>
          <w:color w:val="000000"/>
          <w:sz w:val="20"/>
          <w:szCs w:val="20"/>
          <w:vertAlign w:val="subscript"/>
        </w:rPr>
        <w:t>season</w:t>
      </w:r>
      <w:r>
        <w:rPr>
          <w:color w:val="000000"/>
          <w:sz w:val="20"/>
          <w:szCs w:val="20"/>
        </w:rPr>
        <w:t xml:space="preserve"> = 1,00</w:t>
      </w:r>
    </w:p>
    <w:p>
      <w:pPr>
        <w:pStyle w:val="Normal"/>
        <w:spacing w:lineRule="auto" w:line="240"/>
        <w:rPr>
          <w:color w:val="000000"/>
          <w:sz w:val="20"/>
          <w:szCs w:val="20"/>
        </w:rPr>
      </w:pPr>
      <w:r>
        <w:rPr>
          <w:color w:val="000000"/>
          <w:sz w:val="20"/>
          <w:szCs w:val="20"/>
        </w:rPr>
        <w:t>- Bazowa prędkość wiatru:  v</w:t>
      </w:r>
      <w:r>
        <w:rPr>
          <w:color w:val="000000"/>
          <w:sz w:val="20"/>
          <w:szCs w:val="20"/>
          <w:vertAlign w:val="subscript"/>
        </w:rPr>
        <w:t>b</w:t>
      </w:r>
      <w:r>
        <w:rPr>
          <w:color w:val="000000"/>
          <w:sz w:val="20"/>
          <w:szCs w:val="20"/>
        </w:rPr>
        <w:t xml:space="preserve"> = c</w:t>
      </w:r>
      <w:r>
        <w:rPr>
          <w:color w:val="000000"/>
          <w:sz w:val="20"/>
          <w:szCs w:val="20"/>
          <w:vertAlign w:val="subscript"/>
        </w:rPr>
        <w:t>dir</w:t>
      </w:r>
      <w:r>
        <w:rPr>
          <w:color w:val="000000"/>
          <w:sz w:val="20"/>
          <w:szCs w:val="20"/>
        </w:rPr>
        <w:t>·c</w:t>
      </w:r>
      <w:r>
        <w:rPr>
          <w:color w:val="000000"/>
          <w:sz w:val="20"/>
          <w:szCs w:val="20"/>
          <w:vertAlign w:val="subscript"/>
        </w:rPr>
        <w:t>season</w:t>
      </w:r>
      <w:r>
        <w:rPr>
          <w:color w:val="000000"/>
          <w:sz w:val="20"/>
          <w:szCs w:val="20"/>
        </w:rPr>
        <w:t>·v</w:t>
      </w:r>
      <w:r>
        <w:rPr>
          <w:color w:val="000000"/>
          <w:sz w:val="20"/>
          <w:szCs w:val="20"/>
          <w:vertAlign w:val="subscript"/>
        </w:rPr>
        <w:t>b,0</w:t>
      </w:r>
      <w:r>
        <w:rPr>
          <w:color w:val="000000"/>
          <w:sz w:val="20"/>
          <w:szCs w:val="20"/>
        </w:rPr>
        <w:t xml:space="preserve"> = 22,00 m/s</w:t>
      </w:r>
    </w:p>
    <w:p>
      <w:pPr>
        <w:pStyle w:val="Normal"/>
        <w:spacing w:lineRule="auto" w:line="240"/>
        <w:rPr>
          <w:color w:val="000000"/>
          <w:sz w:val="20"/>
          <w:szCs w:val="20"/>
        </w:rPr>
      </w:pPr>
      <w:r>
        <w:rPr>
          <w:color w:val="000000"/>
          <w:sz w:val="20"/>
          <w:szCs w:val="20"/>
        </w:rPr>
        <w:t>- Wysokość odniesienia:  z</w:t>
      </w:r>
      <w:r>
        <w:rPr>
          <w:color w:val="000000"/>
          <w:sz w:val="20"/>
          <w:szCs w:val="20"/>
          <w:vertAlign w:val="subscript"/>
        </w:rPr>
        <w:t>e</w:t>
      </w:r>
      <w:r>
        <w:rPr>
          <w:color w:val="000000"/>
          <w:sz w:val="20"/>
          <w:szCs w:val="20"/>
        </w:rPr>
        <w:t xml:space="preserve"> = h = 10,00 m</w:t>
      </w:r>
    </w:p>
    <w:p>
      <w:pPr>
        <w:pStyle w:val="Normal"/>
        <w:spacing w:lineRule="auto" w:line="240"/>
        <w:rPr>
          <w:color w:val="000000"/>
          <w:sz w:val="20"/>
          <w:szCs w:val="20"/>
        </w:rPr>
      </w:pPr>
      <w:r>
        <w:rPr>
          <w:color w:val="000000"/>
          <w:sz w:val="20"/>
          <w:szCs w:val="20"/>
        </w:rPr>
        <w:t xml:space="preserve">- Kategoria terenu I </w:t>
      </w:r>
      <w:r>
        <w:rPr>
          <w:rFonts w:cs="Symbol"/>
          <w:color w:val="000000"/>
          <w:sz w:val="20"/>
          <w:szCs w:val="20"/>
        </w:rPr>
        <w:t>®</w:t>
      </w:r>
      <w:r>
        <w:rPr>
          <w:color w:val="000000"/>
          <w:sz w:val="20"/>
          <w:szCs w:val="20"/>
        </w:rPr>
        <w:t xml:space="preserve">  współczynnik chropowatości:  c</w:t>
      </w:r>
      <w:r>
        <w:rPr>
          <w:color w:val="000000"/>
          <w:sz w:val="20"/>
          <w:szCs w:val="20"/>
          <w:vertAlign w:val="subscript"/>
        </w:rPr>
        <w:t>r</w:t>
      </w:r>
      <w:r>
        <w:rPr>
          <w:color w:val="000000"/>
          <w:sz w:val="20"/>
          <w:szCs w:val="20"/>
        </w:rPr>
        <w:t>(z</w:t>
      </w:r>
      <w:r>
        <w:rPr>
          <w:color w:val="000000"/>
          <w:sz w:val="20"/>
          <w:szCs w:val="20"/>
          <w:vertAlign w:val="subscript"/>
        </w:rPr>
        <w:t>e</w:t>
      </w:r>
      <w:r>
        <w:rPr>
          <w:color w:val="000000"/>
          <w:sz w:val="20"/>
          <w:szCs w:val="20"/>
        </w:rPr>
        <w:t>) = 1,2·(10,0/10)</w:t>
      </w:r>
      <w:r>
        <w:rPr>
          <w:color w:val="000000"/>
          <w:sz w:val="20"/>
          <w:szCs w:val="20"/>
          <w:vertAlign w:val="superscript"/>
        </w:rPr>
        <w:t>0,13</w:t>
      </w:r>
      <w:r>
        <w:rPr>
          <w:color w:val="000000"/>
          <w:sz w:val="20"/>
          <w:szCs w:val="20"/>
        </w:rPr>
        <w:t xml:space="preserve"> = 1,20 (wg Załącznika krajowego NA.6)</w:t>
      </w:r>
    </w:p>
    <w:p>
      <w:pPr>
        <w:pStyle w:val="Normal"/>
        <w:spacing w:lineRule="auto" w:line="240"/>
        <w:rPr>
          <w:color w:val="000000"/>
          <w:sz w:val="20"/>
          <w:szCs w:val="20"/>
        </w:rPr>
      </w:pPr>
      <w:r>
        <w:rPr>
          <w:color w:val="000000"/>
          <w:sz w:val="20"/>
          <w:szCs w:val="20"/>
        </w:rPr>
        <w:t>- Współczynnik rzeźby terenu (orografii):  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 = 1,00</w:t>
      </w:r>
    </w:p>
    <w:p>
      <w:pPr>
        <w:pStyle w:val="Normal"/>
        <w:spacing w:lineRule="auto" w:line="240"/>
        <w:rPr>
          <w:color w:val="000000"/>
          <w:sz w:val="20"/>
          <w:szCs w:val="20"/>
        </w:rPr>
      </w:pPr>
      <w:r>
        <w:rPr>
          <w:color w:val="000000"/>
          <w:sz w:val="20"/>
          <w:szCs w:val="20"/>
        </w:rPr>
        <w:t>- Średnia prędkość wiatru:  v</w:t>
      </w:r>
      <w:r>
        <w:rPr>
          <w:color w:val="000000"/>
          <w:sz w:val="20"/>
          <w:szCs w:val="20"/>
          <w:vertAlign w:val="subscript"/>
        </w:rPr>
        <w:t>m</w:t>
      </w:r>
      <w:r>
        <w:rPr>
          <w:color w:val="000000"/>
          <w:sz w:val="20"/>
          <w:szCs w:val="20"/>
        </w:rPr>
        <w:t>(z</w:t>
      </w:r>
      <w:r>
        <w:rPr>
          <w:color w:val="000000"/>
          <w:sz w:val="20"/>
          <w:szCs w:val="20"/>
          <w:vertAlign w:val="subscript"/>
        </w:rPr>
        <w:t>e</w:t>
      </w:r>
      <w:r>
        <w:rPr>
          <w:color w:val="000000"/>
          <w:sz w:val="20"/>
          <w:szCs w:val="20"/>
        </w:rPr>
        <w:t>) = c</w:t>
      </w:r>
      <w:r>
        <w:rPr>
          <w:color w:val="000000"/>
          <w:sz w:val="20"/>
          <w:szCs w:val="20"/>
          <w:vertAlign w:val="subscript"/>
        </w:rPr>
        <w:t>r</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)·v</w:t>
      </w:r>
      <w:r>
        <w:rPr>
          <w:color w:val="000000"/>
          <w:sz w:val="20"/>
          <w:szCs w:val="20"/>
          <w:vertAlign w:val="subscript"/>
        </w:rPr>
        <w:t>b</w:t>
      </w:r>
      <w:r>
        <w:rPr>
          <w:color w:val="000000"/>
          <w:sz w:val="20"/>
          <w:szCs w:val="20"/>
        </w:rPr>
        <w:t xml:space="preserve"> = 26,40 m/s</w:t>
      </w:r>
    </w:p>
    <w:p>
      <w:pPr>
        <w:pStyle w:val="Normal"/>
        <w:spacing w:lineRule="auto" w:line="240"/>
        <w:rPr>
          <w:color w:val="000000"/>
          <w:sz w:val="20"/>
          <w:szCs w:val="20"/>
        </w:rPr>
      </w:pPr>
      <w:r>
        <w:rPr>
          <w:color w:val="000000"/>
          <w:sz w:val="20"/>
          <w:szCs w:val="20"/>
        </w:rPr>
        <w:t>- Intensywność turbulencji:  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 = 0,145</w:t>
      </w:r>
    </w:p>
    <w:p>
      <w:pPr>
        <w:pStyle w:val="Normal"/>
        <w:spacing w:lineRule="auto" w:line="240"/>
        <w:rPr>
          <w:color w:val="000000"/>
          <w:sz w:val="20"/>
          <w:szCs w:val="20"/>
        </w:rPr>
      </w:pPr>
      <w:r>
        <w:rPr>
          <w:color w:val="000000"/>
          <w:sz w:val="20"/>
          <w:szCs w:val="20"/>
        </w:rPr>
        <w:t xml:space="preserve">- Gęstość powietrza:  </w:t>
      </w:r>
      <w:r>
        <w:rPr>
          <w:rFonts w:cs="Symbol"/>
          <w:color w:val="000000"/>
          <w:sz w:val="20"/>
          <w:szCs w:val="20"/>
        </w:rPr>
        <w:t>r</w:t>
      </w:r>
      <w:r>
        <w:rPr>
          <w:color w:val="000000"/>
          <w:sz w:val="20"/>
          <w:szCs w:val="20"/>
        </w:rPr>
        <w:t xml:space="preserve"> = 1,25 kg/m</w:t>
      </w:r>
      <w:r>
        <w:rPr>
          <w:color w:val="000000"/>
          <w:sz w:val="20"/>
          <w:szCs w:val="20"/>
          <w:vertAlign w:val="superscript"/>
        </w:rPr>
        <w:t>3</w:t>
      </w:r>
    </w:p>
    <w:p>
      <w:pPr>
        <w:pStyle w:val="Normal"/>
        <w:spacing w:lineRule="auto" w:line="240"/>
        <w:rPr>
          <w:color w:val="000000"/>
          <w:sz w:val="20"/>
          <w:szCs w:val="20"/>
        </w:rPr>
      </w:pPr>
      <w:r>
        <w:rPr>
          <w:color w:val="000000"/>
          <w:sz w:val="20"/>
          <w:szCs w:val="20"/>
        </w:rPr>
        <w:t>- Wartość szczytowa ciśnienia prędkości:</w:t>
      </w:r>
    </w:p>
    <w:p>
      <w:pPr>
        <w:pStyle w:val="Normal"/>
        <w:spacing w:lineRule="auto" w:line="240"/>
        <w:rPr>
          <w:color w:val="000000"/>
          <w:sz w:val="20"/>
          <w:szCs w:val="20"/>
        </w:rPr>
      </w:pPr>
      <w:r>
        <w:rPr>
          <w:color w:val="000000"/>
          <w:sz w:val="20"/>
          <w:szCs w:val="20"/>
        </w:rPr>
        <w:tab/>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 = [1+7·I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)]·(1/2)·</w:t>
      </w:r>
      <w:r>
        <w:rPr>
          <w:rFonts w:cs="Symbol"/>
          <w:color w:val="000000"/>
          <w:sz w:val="20"/>
          <w:szCs w:val="20"/>
        </w:rPr>
        <w:t>r</w:t>
      </w:r>
      <w:r>
        <w:rPr>
          <w:color w:val="000000"/>
          <w:sz w:val="20"/>
          <w:szCs w:val="20"/>
        </w:rPr>
        <w:t>·v</w:t>
      </w:r>
      <w:r>
        <w:rPr>
          <w:color w:val="000000"/>
          <w:sz w:val="20"/>
          <w:szCs w:val="20"/>
          <w:vertAlign w:val="subscript"/>
        </w:rPr>
        <w:t>m</w:t>
      </w:r>
      <w:r>
        <w:rPr>
          <w:color w:val="000000"/>
          <w:sz w:val="20"/>
          <w:szCs w:val="20"/>
          <w:vertAlign w:val="superscript"/>
        </w:rPr>
        <w:t>2</w:t>
      </w:r>
      <w:r>
        <w:rPr>
          <w:color w:val="000000"/>
          <w:sz w:val="20"/>
          <w:szCs w:val="20"/>
        </w:rPr>
        <w:t>(z</w:t>
      </w:r>
      <w:r>
        <w:rPr>
          <w:color w:val="000000"/>
          <w:sz w:val="20"/>
          <w:szCs w:val="20"/>
          <w:vertAlign w:val="subscript"/>
        </w:rPr>
        <w:t>e</w:t>
      </w:r>
      <w:r>
        <w:rPr>
          <w:color w:val="000000"/>
          <w:sz w:val="20"/>
          <w:szCs w:val="20"/>
        </w:rPr>
        <w:t>) = 877,0 Pa = 0,877 kPa</w:t>
      </w:r>
    </w:p>
    <w:p>
      <w:pPr>
        <w:pStyle w:val="Normal"/>
        <w:spacing w:lineRule="auto" w:line="240"/>
        <w:rPr>
          <w:color w:val="000000"/>
          <w:sz w:val="20"/>
          <w:szCs w:val="20"/>
        </w:rPr>
      </w:pPr>
      <w:r>
        <w:rPr>
          <w:color w:val="000000"/>
          <w:sz w:val="20"/>
          <w:szCs w:val="20"/>
        </w:rPr>
        <w:t>- Współczynnik konstrukcyjny: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 xml:space="preserve"> = 1,000</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Elewacja nawietrzna - pole D:</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+0,700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1,000·0,877·0,700 = </w:t>
      </w:r>
      <w:r>
        <w:rPr>
          <w:b/>
          <w:bCs/>
          <w:color w:val="000000"/>
          <w:sz w:val="20"/>
          <w:szCs w:val="20"/>
        </w:rPr>
        <w:t>0,614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Elewacja zawietrzna - pole 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-0,3</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1,000·0,877·(-0,3) = </w:t>
      </w:r>
      <w:r>
        <w:rPr>
          <w:b/>
          <w:bCs/>
          <w:color w:val="000000"/>
          <w:sz w:val="20"/>
          <w:szCs w:val="20"/>
        </w:rPr>
        <w:t>-0,263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Elewacja boczna - pole A:</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-1,2</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1,000·0,877·(-1,2) = </w:t>
      </w:r>
      <w:r>
        <w:rPr>
          <w:b/>
          <w:bCs/>
          <w:color w:val="000000"/>
          <w:sz w:val="20"/>
          <w:szCs w:val="20"/>
        </w:rPr>
        <w:t>-1,052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Elewacja boczna - pole B:</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-0,8</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1,000·0,877·(-0,8) = </w:t>
      </w:r>
      <w:r>
        <w:rPr>
          <w:b/>
          <w:bCs/>
          <w:color w:val="000000"/>
          <w:sz w:val="20"/>
          <w:szCs w:val="20"/>
        </w:rPr>
        <w:t>-0,702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Elewacja boczna - pole C:</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-0,5</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1,000·0,877·(-0,5) = </w:t>
      </w:r>
      <w:r>
        <w:rPr>
          <w:b/>
          <w:bCs/>
          <w:color w:val="000000"/>
          <w:sz w:val="20"/>
          <w:szCs w:val="20"/>
        </w:rPr>
        <w:t>-0,439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Obciążenie wiatrem wg PN-EN 1991-1-4 / Ściany pionowe budynków na rzucie prostokąta (p.7.2.2)</w:t>
      </w:r>
    </w:p>
    <w:p>
      <w:pPr>
        <w:pStyle w:val="Normal"/>
        <w:spacing w:lineRule="auto" w:line="240"/>
        <w:rPr>
          <w:color w:val="000000"/>
          <w:sz w:val="20"/>
          <w:szCs w:val="20"/>
        </w:rPr>
      </w:pPr>
      <w:r>
        <w:rPr/>
        <w:drawing>
          <wp:inline distT="0" distB="0" distL="0" distR="0">
            <wp:extent cx="5403215" cy="2522855"/>
            <wp:effectExtent l="0" t="0" r="0" b="0"/>
            <wp:docPr id="4" name="Obraz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4" descr=""/>
                    <pic:cNvPicPr>
                      <a:picLocks noChangeAspect="1" noChangeArrowheads="1"/>
                    </pic:cNvPicPr>
                  </pic:nvPicPr>
                  <pic:blipFill>
                    <a:blip r:embed="rId5"/>
                    <a:stretch>
                      <a:fillRect/>
                    </a:stretch>
                  </pic:blipFill>
                  <pic:spPr bwMode="auto">
                    <a:xfrm>
                      <a:off x="0" y="0"/>
                      <a:ext cx="5403215" cy="2522855"/>
                    </a:xfrm>
                    <a:prstGeom prst="rect">
                      <a:avLst/>
                    </a:prstGeom>
                  </pic:spPr>
                </pic:pic>
              </a:graphicData>
            </a:graphic>
          </wp:inline>
        </w:drawing>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t xml:space="preserve">- Budynek o wymiarach: d = 9,0 m, b = 45,0 m, h = 10,0 m </w:t>
      </w:r>
    </w:p>
    <w:p>
      <w:pPr>
        <w:pStyle w:val="Normal"/>
        <w:spacing w:lineRule="auto" w:line="240"/>
        <w:rPr>
          <w:color w:val="000000"/>
          <w:sz w:val="20"/>
          <w:szCs w:val="20"/>
        </w:rPr>
      </w:pPr>
      <w:r>
        <w:rPr>
          <w:color w:val="000000"/>
          <w:sz w:val="20"/>
          <w:szCs w:val="20"/>
        </w:rPr>
        <w:t>- Wymiar e = min(b,2·h) = 20,0 m</w:t>
      </w:r>
    </w:p>
    <w:p>
      <w:pPr>
        <w:pStyle w:val="Normal"/>
        <w:spacing w:lineRule="auto" w:line="240"/>
        <w:rPr>
          <w:color w:val="000000"/>
          <w:sz w:val="20"/>
          <w:szCs w:val="20"/>
        </w:rPr>
      </w:pPr>
      <w:r>
        <w:rPr>
          <w:color w:val="000000"/>
          <w:sz w:val="20"/>
          <w:szCs w:val="20"/>
        </w:rPr>
        <w:t>- Wartość podstawowa bazowej prędkości wiatru (wg Załącznika krajowego NA):</w:t>
      </w:r>
    </w:p>
    <w:p>
      <w:pPr>
        <w:pStyle w:val="Normal"/>
        <w:spacing w:lineRule="auto" w:line="240"/>
        <w:rPr>
          <w:color w:val="000000"/>
          <w:sz w:val="20"/>
          <w:szCs w:val="20"/>
        </w:rPr>
      </w:pPr>
      <w:r>
        <w:rPr>
          <w:color w:val="000000"/>
          <w:sz w:val="20"/>
          <w:szCs w:val="20"/>
        </w:rPr>
        <w:tab/>
        <w:t xml:space="preserve">- strefa obciążenia wiatrem 1; A = 300 m n.p.m. </w:t>
      </w:r>
      <w:r>
        <w:rPr>
          <w:rFonts w:cs="Symbol"/>
          <w:color w:val="000000"/>
          <w:sz w:val="20"/>
          <w:szCs w:val="20"/>
        </w:rPr>
        <w:t>®</w:t>
      </w:r>
      <w:r>
        <w:rPr>
          <w:color w:val="000000"/>
          <w:sz w:val="20"/>
          <w:szCs w:val="20"/>
        </w:rPr>
        <w:t xml:space="preserve"> v</w:t>
      </w:r>
      <w:r>
        <w:rPr>
          <w:color w:val="000000"/>
          <w:sz w:val="20"/>
          <w:szCs w:val="20"/>
          <w:vertAlign w:val="subscript"/>
        </w:rPr>
        <w:t>b,0</w:t>
      </w:r>
      <w:r>
        <w:rPr>
          <w:color w:val="000000"/>
          <w:sz w:val="20"/>
          <w:szCs w:val="20"/>
        </w:rPr>
        <w:t xml:space="preserve"> = 22 m/s</w:t>
      </w:r>
    </w:p>
    <w:p>
      <w:pPr>
        <w:pStyle w:val="Normal"/>
        <w:spacing w:lineRule="auto" w:line="240"/>
        <w:rPr>
          <w:color w:val="000000"/>
          <w:sz w:val="20"/>
          <w:szCs w:val="20"/>
        </w:rPr>
      </w:pPr>
      <w:r>
        <w:rPr>
          <w:color w:val="000000"/>
          <w:sz w:val="20"/>
          <w:szCs w:val="20"/>
        </w:rPr>
        <w:t>- Współczynnik kierunkowy:  c</w:t>
      </w:r>
      <w:r>
        <w:rPr>
          <w:color w:val="000000"/>
          <w:sz w:val="20"/>
          <w:szCs w:val="20"/>
          <w:vertAlign w:val="subscript"/>
        </w:rPr>
        <w:t>dir</w:t>
      </w:r>
      <w:r>
        <w:rPr>
          <w:color w:val="000000"/>
          <w:sz w:val="20"/>
          <w:szCs w:val="20"/>
        </w:rPr>
        <w:t xml:space="preserve"> = 1,0</w:t>
      </w:r>
    </w:p>
    <w:p>
      <w:pPr>
        <w:pStyle w:val="Normal"/>
        <w:spacing w:lineRule="auto" w:line="240"/>
        <w:rPr>
          <w:color w:val="000000"/>
          <w:sz w:val="20"/>
          <w:szCs w:val="20"/>
        </w:rPr>
      </w:pPr>
      <w:r>
        <w:rPr>
          <w:color w:val="000000"/>
          <w:sz w:val="20"/>
          <w:szCs w:val="20"/>
        </w:rPr>
        <w:t>- Współczynnik sezonowy:  c</w:t>
      </w:r>
      <w:r>
        <w:rPr>
          <w:color w:val="000000"/>
          <w:sz w:val="20"/>
          <w:szCs w:val="20"/>
          <w:vertAlign w:val="subscript"/>
        </w:rPr>
        <w:t>season</w:t>
      </w:r>
      <w:r>
        <w:rPr>
          <w:color w:val="000000"/>
          <w:sz w:val="20"/>
          <w:szCs w:val="20"/>
        </w:rPr>
        <w:t xml:space="preserve"> = 1,00</w:t>
      </w:r>
    </w:p>
    <w:p>
      <w:pPr>
        <w:pStyle w:val="Normal"/>
        <w:spacing w:lineRule="auto" w:line="240"/>
        <w:rPr>
          <w:color w:val="000000"/>
          <w:sz w:val="20"/>
          <w:szCs w:val="20"/>
        </w:rPr>
      </w:pPr>
      <w:r>
        <w:rPr>
          <w:color w:val="000000"/>
          <w:sz w:val="20"/>
          <w:szCs w:val="20"/>
        </w:rPr>
        <w:t>- Bazowa prędkość wiatru:  v</w:t>
      </w:r>
      <w:r>
        <w:rPr>
          <w:color w:val="000000"/>
          <w:sz w:val="20"/>
          <w:szCs w:val="20"/>
          <w:vertAlign w:val="subscript"/>
        </w:rPr>
        <w:t>b</w:t>
      </w:r>
      <w:r>
        <w:rPr>
          <w:color w:val="000000"/>
          <w:sz w:val="20"/>
          <w:szCs w:val="20"/>
        </w:rPr>
        <w:t xml:space="preserve"> = c</w:t>
      </w:r>
      <w:r>
        <w:rPr>
          <w:color w:val="000000"/>
          <w:sz w:val="20"/>
          <w:szCs w:val="20"/>
          <w:vertAlign w:val="subscript"/>
        </w:rPr>
        <w:t>dir</w:t>
      </w:r>
      <w:r>
        <w:rPr>
          <w:color w:val="000000"/>
          <w:sz w:val="20"/>
          <w:szCs w:val="20"/>
        </w:rPr>
        <w:t>·c</w:t>
      </w:r>
      <w:r>
        <w:rPr>
          <w:color w:val="000000"/>
          <w:sz w:val="20"/>
          <w:szCs w:val="20"/>
          <w:vertAlign w:val="subscript"/>
        </w:rPr>
        <w:t>season</w:t>
      </w:r>
      <w:r>
        <w:rPr>
          <w:color w:val="000000"/>
          <w:sz w:val="20"/>
          <w:szCs w:val="20"/>
        </w:rPr>
        <w:t>·v</w:t>
      </w:r>
      <w:r>
        <w:rPr>
          <w:color w:val="000000"/>
          <w:sz w:val="20"/>
          <w:szCs w:val="20"/>
          <w:vertAlign w:val="subscript"/>
        </w:rPr>
        <w:t>b,0</w:t>
      </w:r>
      <w:r>
        <w:rPr>
          <w:color w:val="000000"/>
          <w:sz w:val="20"/>
          <w:szCs w:val="20"/>
        </w:rPr>
        <w:t xml:space="preserve"> = 22,00 m/s</w:t>
      </w:r>
    </w:p>
    <w:p>
      <w:pPr>
        <w:pStyle w:val="Normal"/>
        <w:spacing w:lineRule="auto" w:line="240"/>
        <w:rPr>
          <w:color w:val="000000"/>
          <w:sz w:val="20"/>
          <w:szCs w:val="20"/>
        </w:rPr>
      </w:pPr>
      <w:r>
        <w:rPr>
          <w:color w:val="000000"/>
          <w:sz w:val="20"/>
          <w:szCs w:val="20"/>
        </w:rPr>
        <w:t>- Wysokość odniesienia:  z</w:t>
      </w:r>
      <w:r>
        <w:rPr>
          <w:color w:val="000000"/>
          <w:sz w:val="20"/>
          <w:szCs w:val="20"/>
          <w:vertAlign w:val="subscript"/>
        </w:rPr>
        <w:t>e</w:t>
      </w:r>
      <w:r>
        <w:rPr>
          <w:color w:val="000000"/>
          <w:sz w:val="20"/>
          <w:szCs w:val="20"/>
        </w:rPr>
        <w:t xml:space="preserve"> = h = 10,00 m</w:t>
      </w:r>
    </w:p>
    <w:p>
      <w:pPr>
        <w:pStyle w:val="Normal"/>
        <w:spacing w:lineRule="auto" w:line="240"/>
        <w:rPr>
          <w:color w:val="000000"/>
          <w:sz w:val="20"/>
          <w:szCs w:val="20"/>
        </w:rPr>
      </w:pPr>
      <w:r>
        <w:rPr>
          <w:color w:val="000000"/>
          <w:sz w:val="20"/>
          <w:szCs w:val="20"/>
        </w:rPr>
        <w:t xml:space="preserve">- Kategoria terenu I </w:t>
      </w:r>
      <w:r>
        <w:rPr>
          <w:rFonts w:cs="Symbol"/>
          <w:color w:val="000000"/>
          <w:sz w:val="20"/>
          <w:szCs w:val="20"/>
        </w:rPr>
        <w:t>®</w:t>
      </w:r>
      <w:r>
        <w:rPr>
          <w:color w:val="000000"/>
          <w:sz w:val="20"/>
          <w:szCs w:val="20"/>
        </w:rPr>
        <w:t xml:space="preserve">  współczynnik chropowatości:  c</w:t>
      </w:r>
      <w:r>
        <w:rPr>
          <w:color w:val="000000"/>
          <w:sz w:val="20"/>
          <w:szCs w:val="20"/>
          <w:vertAlign w:val="subscript"/>
        </w:rPr>
        <w:t>r</w:t>
      </w:r>
      <w:r>
        <w:rPr>
          <w:color w:val="000000"/>
          <w:sz w:val="20"/>
          <w:szCs w:val="20"/>
        </w:rPr>
        <w:t>(z</w:t>
      </w:r>
      <w:r>
        <w:rPr>
          <w:color w:val="000000"/>
          <w:sz w:val="20"/>
          <w:szCs w:val="20"/>
          <w:vertAlign w:val="subscript"/>
        </w:rPr>
        <w:t>e</w:t>
      </w:r>
      <w:r>
        <w:rPr>
          <w:color w:val="000000"/>
          <w:sz w:val="20"/>
          <w:szCs w:val="20"/>
        </w:rPr>
        <w:t>) = 1,2·(10,0/10)</w:t>
      </w:r>
      <w:r>
        <w:rPr>
          <w:color w:val="000000"/>
          <w:sz w:val="20"/>
          <w:szCs w:val="20"/>
          <w:vertAlign w:val="superscript"/>
        </w:rPr>
        <w:t>0,13</w:t>
      </w:r>
      <w:r>
        <w:rPr>
          <w:color w:val="000000"/>
          <w:sz w:val="20"/>
          <w:szCs w:val="20"/>
        </w:rPr>
        <w:t xml:space="preserve"> = 1,20 (wg Załącznika krajowego NA.6)</w:t>
      </w:r>
    </w:p>
    <w:p>
      <w:pPr>
        <w:pStyle w:val="Normal"/>
        <w:spacing w:lineRule="auto" w:line="240"/>
        <w:rPr>
          <w:color w:val="000000"/>
          <w:sz w:val="20"/>
          <w:szCs w:val="20"/>
        </w:rPr>
      </w:pPr>
      <w:r>
        <w:rPr>
          <w:color w:val="000000"/>
          <w:sz w:val="20"/>
          <w:szCs w:val="20"/>
        </w:rPr>
        <w:t>- Współczynnik rzeźby terenu (orografii):  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 = 1,00</w:t>
      </w:r>
    </w:p>
    <w:p>
      <w:pPr>
        <w:pStyle w:val="Normal"/>
        <w:spacing w:lineRule="auto" w:line="240"/>
        <w:rPr>
          <w:color w:val="000000"/>
          <w:sz w:val="20"/>
          <w:szCs w:val="20"/>
        </w:rPr>
      </w:pPr>
      <w:r>
        <w:rPr>
          <w:color w:val="000000"/>
          <w:sz w:val="20"/>
          <w:szCs w:val="20"/>
        </w:rPr>
        <w:t>- Średnia prędkość wiatru:  v</w:t>
      </w:r>
      <w:r>
        <w:rPr>
          <w:color w:val="000000"/>
          <w:sz w:val="20"/>
          <w:szCs w:val="20"/>
          <w:vertAlign w:val="subscript"/>
        </w:rPr>
        <w:t>m</w:t>
      </w:r>
      <w:r>
        <w:rPr>
          <w:color w:val="000000"/>
          <w:sz w:val="20"/>
          <w:szCs w:val="20"/>
        </w:rPr>
        <w:t>(z</w:t>
      </w:r>
      <w:r>
        <w:rPr>
          <w:color w:val="000000"/>
          <w:sz w:val="20"/>
          <w:szCs w:val="20"/>
          <w:vertAlign w:val="subscript"/>
        </w:rPr>
        <w:t>e</w:t>
      </w:r>
      <w:r>
        <w:rPr>
          <w:color w:val="000000"/>
          <w:sz w:val="20"/>
          <w:szCs w:val="20"/>
        </w:rPr>
        <w:t>) = c</w:t>
      </w:r>
      <w:r>
        <w:rPr>
          <w:color w:val="000000"/>
          <w:sz w:val="20"/>
          <w:szCs w:val="20"/>
          <w:vertAlign w:val="subscript"/>
        </w:rPr>
        <w:t>r</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o</w:t>
      </w:r>
      <w:r>
        <w:rPr>
          <w:color w:val="000000"/>
          <w:sz w:val="20"/>
          <w:szCs w:val="20"/>
        </w:rPr>
        <w:t>(z</w:t>
      </w:r>
      <w:r>
        <w:rPr>
          <w:color w:val="000000"/>
          <w:sz w:val="20"/>
          <w:szCs w:val="20"/>
          <w:vertAlign w:val="subscript"/>
        </w:rPr>
        <w:t>e</w:t>
      </w:r>
      <w:r>
        <w:rPr>
          <w:color w:val="000000"/>
          <w:sz w:val="20"/>
          <w:szCs w:val="20"/>
        </w:rPr>
        <w:t>)·v</w:t>
      </w:r>
      <w:r>
        <w:rPr>
          <w:color w:val="000000"/>
          <w:sz w:val="20"/>
          <w:szCs w:val="20"/>
          <w:vertAlign w:val="subscript"/>
        </w:rPr>
        <w:t>b</w:t>
      </w:r>
      <w:r>
        <w:rPr>
          <w:color w:val="000000"/>
          <w:sz w:val="20"/>
          <w:szCs w:val="20"/>
        </w:rPr>
        <w:t xml:space="preserve"> = 26,40 m/s</w:t>
      </w:r>
    </w:p>
    <w:p>
      <w:pPr>
        <w:pStyle w:val="Normal"/>
        <w:spacing w:lineRule="auto" w:line="240"/>
        <w:rPr>
          <w:color w:val="000000"/>
          <w:sz w:val="20"/>
          <w:szCs w:val="20"/>
        </w:rPr>
      </w:pPr>
      <w:r>
        <w:rPr>
          <w:color w:val="000000"/>
          <w:sz w:val="20"/>
          <w:szCs w:val="20"/>
        </w:rPr>
        <w:t>- Intensywność turbulencji:  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 = 0,145</w:t>
      </w:r>
    </w:p>
    <w:p>
      <w:pPr>
        <w:pStyle w:val="Normal"/>
        <w:spacing w:lineRule="auto" w:line="240"/>
        <w:rPr>
          <w:color w:val="000000"/>
          <w:sz w:val="20"/>
          <w:szCs w:val="20"/>
        </w:rPr>
      </w:pPr>
      <w:r>
        <w:rPr>
          <w:color w:val="000000"/>
          <w:sz w:val="20"/>
          <w:szCs w:val="20"/>
        </w:rPr>
        <w:t xml:space="preserve">- Gęstość powietrza:  </w:t>
      </w:r>
      <w:r>
        <w:rPr>
          <w:rFonts w:cs="Symbol"/>
          <w:color w:val="000000"/>
          <w:sz w:val="20"/>
          <w:szCs w:val="20"/>
        </w:rPr>
        <w:t>r</w:t>
      </w:r>
      <w:r>
        <w:rPr>
          <w:color w:val="000000"/>
          <w:sz w:val="20"/>
          <w:szCs w:val="20"/>
        </w:rPr>
        <w:t xml:space="preserve"> = 1,25 kg/m</w:t>
      </w:r>
      <w:r>
        <w:rPr>
          <w:color w:val="000000"/>
          <w:sz w:val="20"/>
          <w:szCs w:val="20"/>
          <w:vertAlign w:val="superscript"/>
        </w:rPr>
        <w:t>3</w:t>
      </w:r>
    </w:p>
    <w:p>
      <w:pPr>
        <w:pStyle w:val="Normal"/>
        <w:spacing w:lineRule="auto" w:line="240"/>
        <w:rPr>
          <w:color w:val="000000"/>
          <w:sz w:val="20"/>
          <w:szCs w:val="20"/>
        </w:rPr>
      </w:pPr>
      <w:r>
        <w:rPr>
          <w:color w:val="000000"/>
          <w:sz w:val="20"/>
          <w:szCs w:val="20"/>
        </w:rPr>
        <w:t>- Wartość szczytowa ciśnienia prędkości:</w:t>
      </w:r>
    </w:p>
    <w:p>
      <w:pPr>
        <w:pStyle w:val="Normal"/>
        <w:spacing w:lineRule="auto" w:line="240"/>
        <w:rPr>
          <w:color w:val="000000"/>
          <w:sz w:val="20"/>
          <w:szCs w:val="20"/>
        </w:rPr>
      </w:pPr>
      <w:r>
        <w:rPr>
          <w:color w:val="000000"/>
          <w:sz w:val="20"/>
          <w:szCs w:val="20"/>
        </w:rPr>
        <w:tab/>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 = [1+7·I</w:t>
      </w:r>
      <w:r>
        <w:rPr>
          <w:color w:val="000000"/>
          <w:sz w:val="20"/>
          <w:szCs w:val="20"/>
          <w:vertAlign w:val="subscript"/>
        </w:rPr>
        <w:t>v</w:t>
      </w:r>
      <w:r>
        <w:rPr>
          <w:color w:val="000000"/>
          <w:sz w:val="20"/>
          <w:szCs w:val="20"/>
        </w:rPr>
        <w:t>(z</w:t>
      </w:r>
      <w:r>
        <w:rPr>
          <w:color w:val="000000"/>
          <w:sz w:val="20"/>
          <w:szCs w:val="20"/>
          <w:vertAlign w:val="subscript"/>
        </w:rPr>
        <w:t>e</w:t>
      </w:r>
      <w:r>
        <w:rPr>
          <w:color w:val="000000"/>
          <w:sz w:val="20"/>
          <w:szCs w:val="20"/>
        </w:rPr>
        <w:t>)]·(1/2)·</w:t>
      </w:r>
      <w:r>
        <w:rPr>
          <w:rFonts w:cs="Symbol"/>
          <w:color w:val="000000"/>
          <w:sz w:val="20"/>
          <w:szCs w:val="20"/>
        </w:rPr>
        <w:t>r</w:t>
      </w:r>
      <w:r>
        <w:rPr>
          <w:color w:val="000000"/>
          <w:sz w:val="20"/>
          <w:szCs w:val="20"/>
        </w:rPr>
        <w:t>·v</w:t>
      </w:r>
      <w:r>
        <w:rPr>
          <w:color w:val="000000"/>
          <w:sz w:val="20"/>
          <w:szCs w:val="20"/>
          <w:vertAlign w:val="subscript"/>
        </w:rPr>
        <w:t>m</w:t>
      </w:r>
      <w:r>
        <w:rPr>
          <w:color w:val="000000"/>
          <w:sz w:val="20"/>
          <w:szCs w:val="20"/>
          <w:vertAlign w:val="superscript"/>
        </w:rPr>
        <w:t>2</w:t>
      </w:r>
      <w:r>
        <w:rPr>
          <w:color w:val="000000"/>
          <w:sz w:val="20"/>
          <w:szCs w:val="20"/>
        </w:rPr>
        <w:t>(z</w:t>
      </w:r>
      <w:r>
        <w:rPr>
          <w:color w:val="000000"/>
          <w:sz w:val="20"/>
          <w:szCs w:val="20"/>
          <w:vertAlign w:val="subscript"/>
        </w:rPr>
        <w:t>e</w:t>
      </w:r>
      <w:r>
        <w:rPr>
          <w:color w:val="000000"/>
          <w:sz w:val="20"/>
          <w:szCs w:val="20"/>
        </w:rPr>
        <w:t>) = 877,0 Pa = 0,877 kPa</w:t>
      </w:r>
    </w:p>
    <w:p>
      <w:pPr>
        <w:pStyle w:val="Normal"/>
        <w:spacing w:lineRule="auto" w:line="240"/>
        <w:rPr>
          <w:color w:val="000000"/>
          <w:sz w:val="20"/>
          <w:szCs w:val="20"/>
        </w:rPr>
      </w:pPr>
      <w:r>
        <w:rPr>
          <w:color w:val="000000"/>
          <w:sz w:val="20"/>
          <w:szCs w:val="20"/>
        </w:rPr>
        <w:t>- Współczynnik konstrukcyjny: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 xml:space="preserve"> = 1,000</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Elewacja nawietrzna - pole D:</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+0,800</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1,000·0,877·0,800 = </w:t>
      </w:r>
      <w:r>
        <w:rPr>
          <w:b/>
          <w:bCs/>
          <w:color w:val="000000"/>
          <w:sz w:val="20"/>
          <w:szCs w:val="20"/>
        </w:rPr>
        <w:t>0,702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Elewacja zawietrzna - pole E:</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-0,506</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1,000·0,877·(-0,506) = </w:t>
      </w:r>
      <w:r>
        <w:rPr>
          <w:b/>
          <w:bCs/>
          <w:color w:val="000000"/>
          <w:sz w:val="20"/>
          <w:szCs w:val="20"/>
        </w:rPr>
        <w:t>-0,443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Elewacja boczna - pole A:</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-1,2</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1,000·0,877·(-1,2) = </w:t>
      </w:r>
      <w:r>
        <w:rPr>
          <w:b/>
          <w:bCs/>
          <w:color w:val="000000"/>
          <w:sz w:val="20"/>
          <w:szCs w:val="20"/>
        </w:rPr>
        <w:t>-1,052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Elewacja boczna - pole B:</w:t>
      </w:r>
    </w:p>
    <w:p>
      <w:pPr>
        <w:pStyle w:val="Normal"/>
        <w:spacing w:lineRule="auto" w:line="240"/>
        <w:rPr>
          <w:color w:val="000000"/>
          <w:sz w:val="20"/>
          <w:szCs w:val="20"/>
        </w:rPr>
      </w:pPr>
      <w:r>
        <w:rPr>
          <w:color w:val="000000"/>
          <w:sz w:val="20"/>
          <w:szCs w:val="20"/>
        </w:rPr>
        <w:t>- Współczynnik ciśnienia zewnętrznego c</w:t>
      </w:r>
      <w:r>
        <w:rPr>
          <w:color w:val="000000"/>
          <w:sz w:val="20"/>
          <w:szCs w:val="20"/>
          <w:vertAlign w:val="subscript"/>
        </w:rPr>
        <w:t>pe</w:t>
      </w:r>
      <w:r>
        <w:rPr>
          <w:color w:val="000000"/>
          <w:sz w:val="20"/>
          <w:szCs w:val="20"/>
        </w:rPr>
        <w:t xml:space="preserve"> = c</w:t>
      </w:r>
      <w:r>
        <w:rPr>
          <w:color w:val="000000"/>
          <w:sz w:val="20"/>
          <w:szCs w:val="20"/>
          <w:vertAlign w:val="subscript"/>
        </w:rPr>
        <w:t>pe,10</w:t>
      </w:r>
      <w:r>
        <w:rPr>
          <w:color w:val="000000"/>
          <w:sz w:val="20"/>
          <w:szCs w:val="20"/>
        </w:rPr>
        <w:t xml:space="preserve"> = -0,8</w:t>
      </w:r>
    </w:p>
    <w:p>
      <w:pPr>
        <w:pStyle w:val="Normal"/>
        <w:spacing w:lineRule="auto" w:line="240"/>
        <w:rPr>
          <w:color w:val="000000"/>
          <w:sz w:val="20"/>
          <w:szCs w:val="20"/>
        </w:rPr>
      </w:pPr>
      <w:r>
        <w:rPr>
          <w:color w:val="000000"/>
          <w:sz w:val="20"/>
          <w:szCs w:val="20"/>
          <w:u w:val="single"/>
        </w:rPr>
        <w:t>Siła oddziaływania wiatru na powierzchnię zewnętrzną:</w:t>
      </w:r>
    </w:p>
    <w:p>
      <w:pPr>
        <w:pStyle w:val="Normal"/>
        <w:spacing w:lineRule="auto" w:line="240"/>
        <w:rPr>
          <w:color w:val="000000"/>
          <w:sz w:val="20"/>
          <w:szCs w:val="20"/>
        </w:rPr>
      </w:pPr>
      <w:r>
        <w:rPr>
          <w:color w:val="000000"/>
          <w:sz w:val="20"/>
          <w:szCs w:val="20"/>
        </w:rPr>
        <w:tab/>
        <w:t>F</w:t>
      </w:r>
      <w:r>
        <w:rPr>
          <w:color w:val="000000"/>
          <w:sz w:val="20"/>
          <w:szCs w:val="20"/>
          <w:vertAlign w:val="subscript"/>
        </w:rPr>
        <w:t>w,e</w:t>
      </w:r>
      <w:r>
        <w:rPr>
          <w:color w:val="000000"/>
          <w:sz w:val="20"/>
          <w:szCs w:val="20"/>
        </w:rPr>
        <w:t xml:space="preserve"> = c</w:t>
      </w:r>
      <w:r>
        <w:rPr>
          <w:color w:val="000000"/>
          <w:sz w:val="20"/>
          <w:szCs w:val="20"/>
          <w:vertAlign w:val="subscript"/>
        </w:rPr>
        <w:t>s</w:t>
      </w:r>
      <w:r>
        <w:rPr>
          <w:color w:val="000000"/>
          <w:sz w:val="20"/>
          <w:szCs w:val="20"/>
        </w:rPr>
        <w:t>c</w:t>
      </w:r>
      <w:r>
        <w:rPr>
          <w:color w:val="000000"/>
          <w:sz w:val="20"/>
          <w:szCs w:val="20"/>
          <w:vertAlign w:val="subscript"/>
        </w:rPr>
        <w:t>d</w:t>
      </w:r>
      <w:r>
        <w:rPr>
          <w:color w:val="000000"/>
          <w:sz w:val="20"/>
          <w:szCs w:val="20"/>
        </w:rPr>
        <w:t>·q</w:t>
      </w:r>
      <w:r>
        <w:rPr>
          <w:color w:val="000000"/>
          <w:sz w:val="20"/>
          <w:szCs w:val="20"/>
          <w:vertAlign w:val="subscript"/>
        </w:rPr>
        <w:t>p</w:t>
      </w:r>
      <w:r>
        <w:rPr>
          <w:color w:val="000000"/>
          <w:sz w:val="20"/>
          <w:szCs w:val="20"/>
        </w:rPr>
        <w:t>(z</w:t>
      </w:r>
      <w:r>
        <w:rPr>
          <w:color w:val="000000"/>
          <w:sz w:val="20"/>
          <w:szCs w:val="20"/>
          <w:vertAlign w:val="subscript"/>
        </w:rPr>
        <w:t>e</w:t>
      </w:r>
      <w:r>
        <w:rPr>
          <w:color w:val="000000"/>
          <w:sz w:val="20"/>
          <w:szCs w:val="20"/>
        </w:rPr>
        <w:t>)·c</w:t>
      </w:r>
      <w:r>
        <w:rPr>
          <w:color w:val="000000"/>
          <w:sz w:val="20"/>
          <w:szCs w:val="20"/>
          <w:vertAlign w:val="subscript"/>
        </w:rPr>
        <w:t>pe</w:t>
      </w:r>
      <w:r>
        <w:rPr>
          <w:color w:val="000000"/>
          <w:sz w:val="20"/>
          <w:szCs w:val="20"/>
        </w:rPr>
        <w:t xml:space="preserve"> = 1,000·0,877·(-0,8) = </w:t>
      </w:r>
      <w:r>
        <w:rPr>
          <w:b/>
          <w:bCs/>
          <w:color w:val="000000"/>
          <w:sz w:val="20"/>
          <w:szCs w:val="20"/>
        </w:rPr>
        <w:t>-0,702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Obciążenie śniegiem wg PN-EN 1991-1-3 / Dachy dwupołaciowe (p.5.3.3)</w:t>
      </w:r>
    </w:p>
    <w:p>
      <w:pPr>
        <w:pStyle w:val="Normal"/>
        <w:spacing w:lineRule="auto" w:line="240"/>
        <w:rPr>
          <w:color w:val="000000"/>
          <w:sz w:val="20"/>
          <w:szCs w:val="20"/>
        </w:rPr>
      </w:pPr>
      <w:r>
        <w:rPr/>
        <w:drawing>
          <wp:inline distT="0" distB="0" distL="0" distR="0">
            <wp:extent cx="5403215" cy="2522855"/>
            <wp:effectExtent l="0" t="0" r="0" b="0"/>
            <wp:docPr id="5" name="Obraz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5" descr=""/>
                    <pic:cNvPicPr>
                      <a:picLocks noChangeAspect="1" noChangeArrowheads="1"/>
                    </pic:cNvPicPr>
                  </pic:nvPicPr>
                  <pic:blipFill>
                    <a:blip r:embed="rId6"/>
                    <a:stretch>
                      <a:fillRect/>
                    </a:stretch>
                  </pic:blipFill>
                  <pic:spPr bwMode="auto">
                    <a:xfrm>
                      <a:off x="0" y="0"/>
                      <a:ext cx="5403215" cy="2522855"/>
                    </a:xfrm>
                    <a:prstGeom prst="rect">
                      <a:avLst/>
                    </a:prstGeom>
                  </pic:spPr>
                </pic:pic>
              </a:graphicData>
            </a:graphic>
          </wp:inline>
        </w:drawing>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color w:val="000000"/>
          <w:sz w:val="20"/>
          <w:szCs w:val="20"/>
        </w:rPr>
        <w:t>- Dach dwupołaciowy</w:t>
      </w:r>
    </w:p>
    <w:p>
      <w:pPr>
        <w:pStyle w:val="Normal"/>
        <w:spacing w:lineRule="auto" w:line="240"/>
        <w:rPr>
          <w:color w:val="000000"/>
          <w:sz w:val="20"/>
          <w:szCs w:val="20"/>
        </w:rPr>
      </w:pPr>
      <w:r>
        <w:rPr>
          <w:color w:val="000000"/>
          <w:sz w:val="20"/>
          <w:szCs w:val="20"/>
        </w:rPr>
        <w:t>- Obciążenie charakterystyczne śniegiem gruntu  (wg Załącznika krajowego NA):</w:t>
      </w:r>
    </w:p>
    <w:p>
      <w:pPr>
        <w:pStyle w:val="Normal"/>
        <w:spacing w:lineRule="auto" w:line="240"/>
        <w:rPr>
          <w:color w:val="000000"/>
          <w:sz w:val="20"/>
          <w:szCs w:val="20"/>
        </w:rPr>
      </w:pPr>
      <w:r>
        <w:rPr>
          <w:color w:val="000000"/>
          <w:sz w:val="20"/>
          <w:szCs w:val="20"/>
        </w:rPr>
        <w:tab/>
        <w:t xml:space="preserve">- strefa obciążenia śniegiem 2 </w:t>
      </w:r>
      <w:r>
        <w:rPr>
          <w:rFonts w:cs="Symbol"/>
          <w:color w:val="000000"/>
          <w:sz w:val="20"/>
          <w:szCs w:val="20"/>
        </w:rPr>
        <w:t>®</w:t>
      </w:r>
      <w:r>
        <w:rPr>
          <w:color w:val="000000"/>
          <w:sz w:val="20"/>
          <w:szCs w:val="20"/>
        </w:rPr>
        <w:t xml:space="preserve"> s</w:t>
      </w:r>
      <w:r>
        <w:rPr>
          <w:color w:val="000000"/>
          <w:sz w:val="20"/>
          <w:szCs w:val="20"/>
          <w:vertAlign w:val="subscript"/>
        </w:rPr>
        <w:t>k</w:t>
      </w:r>
      <w:r>
        <w:rPr>
          <w:color w:val="000000"/>
          <w:sz w:val="20"/>
          <w:szCs w:val="20"/>
        </w:rPr>
        <w:t xml:space="preserve"> = 0,9 kN/m</w:t>
      </w:r>
      <w:r>
        <w:rPr>
          <w:color w:val="000000"/>
          <w:sz w:val="20"/>
          <w:szCs w:val="20"/>
          <w:vertAlign w:val="superscript"/>
        </w:rPr>
        <w:t>2</w:t>
      </w:r>
    </w:p>
    <w:p>
      <w:pPr>
        <w:pStyle w:val="Normal"/>
        <w:spacing w:lineRule="auto" w:line="240"/>
        <w:rPr>
          <w:color w:val="000000"/>
          <w:sz w:val="20"/>
          <w:szCs w:val="20"/>
        </w:rPr>
      </w:pPr>
      <w:r>
        <w:rPr>
          <w:color w:val="000000"/>
          <w:sz w:val="20"/>
          <w:szCs w:val="20"/>
        </w:rPr>
        <w:t>- Warunki lokalizacyjne: normalne, przypadek A (brak wyjątkowych opadów i brak wyjątkowych zamieci)</w:t>
      </w:r>
    </w:p>
    <w:p>
      <w:pPr>
        <w:pStyle w:val="Normal"/>
        <w:spacing w:lineRule="auto" w:line="240"/>
        <w:rPr>
          <w:color w:val="000000"/>
          <w:sz w:val="20"/>
          <w:szCs w:val="20"/>
        </w:rPr>
      </w:pPr>
      <w:r>
        <w:rPr>
          <w:color w:val="000000"/>
          <w:sz w:val="20"/>
          <w:szCs w:val="20"/>
        </w:rPr>
        <w:t>- Sytuacja obliczeniowa: trwała lub przejściowa</w:t>
      </w:r>
    </w:p>
    <w:p>
      <w:pPr>
        <w:pStyle w:val="Normal"/>
        <w:spacing w:lineRule="auto" w:line="240"/>
        <w:rPr>
          <w:color w:val="000000"/>
          <w:sz w:val="20"/>
          <w:szCs w:val="20"/>
        </w:rPr>
      </w:pPr>
      <w:r>
        <w:rPr>
          <w:color w:val="000000"/>
          <w:sz w:val="20"/>
          <w:szCs w:val="20"/>
        </w:rPr>
        <w:t>- Współczynnik ekspozycji:</w:t>
      </w:r>
    </w:p>
    <w:p>
      <w:pPr>
        <w:pStyle w:val="Normal"/>
        <w:spacing w:lineRule="auto" w:line="240"/>
        <w:rPr>
          <w:color w:val="000000"/>
          <w:sz w:val="20"/>
          <w:szCs w:val="20"/>
        </w:rPr>
      </w:pPr>
      <w:r>
        <w:rPr>
          <w:color w:val="000000"/>
          <w:sz w:val="20"/>
          <w:szCs w:val="20"/>
        </w:rPr>
        <w:tab/>
        <w:t xml:space="preserve">- teren normalny </w:t>
      </w:r>
      <w:r>
        <w:rPr>
          <w:rFonts w:cs="Symbol"/>
          <w:color w:val="000000"/>
          <w:sz w:val="20"/>
          <w:szCs w:val="20"/>
        </w:rPr>
        <w:t>®</w:t>
      </w:r>
      <w:r>
        <w:rPr>
          <w:color w:val="000000"/>
          <w:sz w:val="20"/>
          <w:szCs w:val="20"/>
        </w:rPr>
        <w:t xml:space="preserve"> C</w:t>
      </w:r>
      <w:r>
        <w:rPr>
          <w:color w:val="000000"/>
          <w:sz w:val="20"/>
          <w:szCs w:val="20"/>
          <w:vertAlign w:val="subscript"/>
        </w:rPr>
        <w:t>e</w:t>
      </w:r>
      <w:r>
        <w:rPr>
          <w:color w:val="000000"/>
          <w:sz w:val="20"/>
          <w:szCs w:val="20"/>
        </w:rPr>
        <w:t xml:space="preserve"> = 1,0</w:t>
      </w:r>
    </w:p>
    <w:p>
      <w:pPr>
        <w:pStyle w:val="Normal"/>
        <w:spacing w:lineRule="auto" w:line="240"/>
        <w:rPr>
          <w:color w:val="000000"/>
          <w:sz w:val="20"/>
          <w:szCs w:val="20"/>
        </w:rPr>
      </w:pPr>
      <w:r>
        <w:rPr>
          <w:color w:val="000000"/>
          <w:sz w:val="20"/>
          <w:szCs w:val="20"/>
        </w:rPr>
        <w:t xml:space="preserve">- Współczynnik termiczny </w:t>
      </w:r>
      <w:r>
        <w:rPr>
          <w:rFonts w:cs="Symbol"/>
          <w:color w:val="000000"/>
          <w:sz w:val="20"/>
          <w:szCs w:val="20"/>
        </w:rPr>
        <w:t>®</w:t>
      </w:r>
      <w:r>
        <w:rPr>
          <w:color w:val="000000"/>
          <w:sz w:val="20"/>
          <w:szCs w:val="20"/>
        </w:rPr>
        <w:t xml:space="preserve"> C</w:t>
      </w:r>
      <w:r>
        <w:rPr>
          <w:color w:val="000000"/>
          <w:sz w:val="20"/>
          <w:szCs w:val="20"/>
          <w:vertAlign w:val="subscript"/>
        </w:rPr>
        <w:t>t</w:t>
      </w:r>
      <w:r>
        <w:rPr>
          <w:color w:val="000000"/>
          <w:sz w:val="20"/>
          <w:szCs w:val="20"/>
        </w:rPr>
        <w:t xml:space="preserve"> = 1,0</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Połać dachu obciążonego równomiernie - przypadek (i):</w:t>
      </w:r>
    </w:p>
    <w:p>
      <w:pPr>
        <w:pStyle w:val="Normal"/>
        <w:spacing w:lineRule="auto" w:line="240"/>
        <w:rPr>
          <w:color w:val="000000"/>
          <w:sz w:val="20"/>
          <w:szCs w:val="20"/>
        </w:rPr>
      </w:pPr>
      <w:r>
        <w:rPr>
          <w:color w:val="000000"/>
          <w:sz w:val="20"/>
          <w:szCs w:val="20"/>
        </w:rPr>
        <w:t>- Współczynnik kształtu dachu:</w:t>
      </w:r>
    </w:p>
    <w:p>
      <w:pPr>
        <w:pStyle w:val="Normal"/>
        <w:spacing w:lineRule="auto" w:line="240"/>
        <w:rPr>
          <w:color w:val="000000"/>
          <w:sz w:val="20"/>
          <w:szCs w:val="20"/>
        </w:rPr>
      </w:pPr>
      <w:r>
        <w:rPr>
          <w:color w:val="000000"/>
          <w:sz w:val="20"/>
          <w:szCs w:val="20"/>
        </w:rPr>
        <w:tab/>
        <w:t xml:space="preserve">nachylenie połaci </w:t>
      </w:r>
      <w:r>
        <w:rPr>
          <w:rFonts w:cs="Symbol"/>
          <w:color w:val="000000"/>
          <w:sz w:val="20"/>
          <w:szCs w:val="20"/>
        </w:rPr>
        <w:t>a</w:t>
      </w:r>
      <w:r>
        <w:rPr>
          <w:color w:val="000000"/>
          <w:sz w:val="20"/>
          <w:szCs w:val="20"/>
        </w:rPr>
        <w:t xml:space="preserve"> = 13,0</w:t>
      </w:r>
      <w:r>
        <w:rPr>
          <w:color w:val="000000"/>
          <w:sz w:val="20"/>
          <w:szCs w:val="20"/>
          <w:vertAlign w:val="superscript"/>
        </w:rPr>
        <w:t>o</w:t>
      </w:r>
    </w:p>
    <w:p>
      <w:pPr>
        <w:pStyle w:val="Normal"/>
        <w:spacing w:lineRule="auto" w:line="240"/>
        <w:rPr>
          <w:color w:val="000000"/>
          <w:sz w:val="20"/>
          <w:szCs w:val="20"/>
        </w:rPr>
      </w:pPr>
      <w:r>
        <w:rPr>
          <w:color w:val="000000"/>
          <w:sz w:val="20"/>
          <w:szCs w:val="20"/>
        </w:rPr>
        <w:tab/>
      </w:r>
      <w:r>
        <w:rPr>
          <w:rFonts w:cs="Symbol"/>
          <w:color w:val="000000"/>
          <w:sz w:val="20"/>
          <w:szCs w:val="20"/>
        </w:rPr>
        <w:t>m</w:t>
      </w:r>
      <w:r>
        <w:rPr>
          <w:color w:val="000000"/>
          <w:sz w:val="20"/>
          <w:szCs w:val="20"/>
          <w:vertAlign w:val="subscript"/>
        </w:rPr>
        <w:t>1</w:t>
      </w:r>
      <w:r>
        <w:rPr>
          <w:color w:val="000000"/>
          <w:sz w:val="20"/>
          <w:szCs w:val="20"/>
        </w:rPr>
        <w:t xml:space="preserve"> = 0,8</w:t>
      </w:r>
    </w:p>
    <w:p>
      <w:pPr>
        <w:pStyle w:val="Normal"/>
        <w:spacing w:lineRule="auto" w:line="240"/>
        <w:rPr>
          <w:color w:val="000000"/>
          <w:sz w:val="20"/>
          <w:szCs w:val="20"/>
        </w:rPr>
      </w:pPr>
      <w:r>
        <w:rPr>
          <w:color w:val="000000"/>
          <w:sz w:val="20"/>
          <w:szCs w:val="20"/>
          <w:u w:val="single"/>
        </w:rPr>
        <w:t>Obciążenie charakterystyczne:</w:t>
      </w:r>
    </w:p>
    <w:p>
      <w:pPr>
        <w:pStyle w:val="Normal"/>
        <w:spacing w:lineRule="auto" w:line="240"/>
        <w:rPr>
          <w:color w:val="000000"/>
          <w:sz w:val="20"/>
          <w:szCs w:val="20"/>
        </w:rPr>
      </w:pPr>
      <w:r>
        <w:rPr>
          <w:color w:val="000000"/>
          <w:sz w:val="20"/>
          <w:szCs w:val="20"/>
        </w:rPr>
        <w:tab/>
        <w:t xml:space="preserve">s = </w:t>
      </w:r>
      <w:r>
        <w:rPr>
          <w:rFonts w:cs="Symbol"/>
          <w:color w:val="000000"/>
          <w:sz w:val="20"/>
          <w:szCs w:val="20"/>
        </w:rPr>
        <w:t>m</w:t>
      </w:r>
      <w:r>
        <w:rPr>
          <w:color w:val="000000"/>
          <w:sz w:val="20"/>
          <w:szCs w:val="20"/>
        </w:rPr>
        <w:t>·C</w:t>
      </w:r>
      <w:r>
        <w:rPr>
          <w:color w:val="000000"/>
          <w:sz w:val="20"/>
          <w:szCs w:val="20"/>
          <w:vertAlign w:val="subscript"/>
        </w:rPr>
        <w:t>e</w:t>
      </w:r>
      <w:r>
        <w:rPr>
          <w:color w:val="000000"/>
          <w:sz w:val="20"/>
          <w:szCs w:val="20"/>
        </w:rPr>
        <w:t>·C</w:t>
      </w:r>
      <w:r>
        <w:rPr>
          <w:color w:val="000000"/>
          <w:sz w:val="20"/>
          <w:szCs w:val="20"/>
          <w:vertAlign w:val="subscript"/>
        </w:rPr>
        <w:t>t</w:t>
      </w:r>
      <w:r>
        <w:rPr>
          <w:color w:val="000000"/>
          <w:sz w:val="20"/>
          <w:szCs w:val="20"/>
        </w:rPr>
        <w:t>·s</w:t>
      </w:r>
      <w:r>
        <w:rPr>
          <w:color w:val="000000"/>
          <w:sz w:val="20"/>
          <w:szCs w:val="20"/>
          <w:vertAlign w:val="subscript"/>
        </w:rPr>
        <w:t>k</w:t>
      </w:r>
      <w:r>
        <w:rPr>
          <w:color w:val="000000"/>
          <w:sz w:val="20"/>
          <w:szCs w:val="20"/>
        </w:rPr>
        <w:t xml:space="preserve"> = 0,8·1,0·1,0·0,900 = </w:t>
      </w:r>
      <w:r>
        <w:rPr>
          <w:b/>
          <w:bCs/>
          <w:color w:val="000000"/>
          <w:sz w:val="20"/>
          <w:szCs w:val="20"/>
        </w:rPr>
        <w:t>0,720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Mniej obciążona połać dachu obciążonego nierównomiernie - przypadek (ii)/(iii):</w:t>
      </w:r>
    </w:p>
    <w:p>
      <w:pPr>
        <w:pStyle w:val="Normal"/>
        <w:spacing w:lineRule="auto" w:line="240"/>
        <w:rPr>
          <w:color w:val="000000"/>
          <w:sz w:val="20"/>
          <w:szCs w:val="20"/>
        </w:rPr>
      </w:pPr>
      <w:r>
        <w:rPr>
          <w:color w:val="000000"/>
          <w:sz w:val="20"/>
          <w:szCs w:val="20"/>
        </w:rPr>
        <w:t>- Współczynnik kształtu dachu:</w:t>
      </w:r>
    </w:p>
    <w:p>
      <w:pPr>
        <w:pStyle w:val="Normal"/>
        <w:spacing w:lineRule="auto" w:line="240"/>
        <w:rPr>
          <w:color w:val="000000"/>
          <w:sz w:val="20"/>
          <w:szCs w:val="20"/>
        </w:rPr>
      </w:pPr>
      <w:r>
        <w:rPr>
          <w:color w:val="000000"/>
          <w:sz w:val="20"/>
          <w:szCs w:val="20"/>
        </w:rPr>
        <w:tab/>
        <w:t xml:space="preserve">nachylenie połaci </w:t>
      </w:r>
      <w:r>
        <w:rPr>
          <w:rFonts w:cs="Symbol"/>
          <w:color w:val="000000"/>
          <w:sz w:val="20"/>
          <w:szCs w:val="20"/>
        </w:rPr>
        <w:t>a</w:t>
      </w:r>
      <w:r>
        <w:rPr>
          <w:color w:val="000000"/>
          <w:sz w:val="20"/>
          <w:szCs w:val="20"/>
        </w:rPr>
        <w:t xml:space="preserve"> = 13,0</w:t>
      </w:r>
      <w:r>
        <w:rPr>
          <w:color w:val="000000"/>
          <w:sz w:val="20"/>
          <w:szCs w:val="20"/>
          <w:vertAlign w:val="superscript"/>
        </w:rPr>
        <w:t>o</w:t>
      </w:r>
    </w:p>
    <w:p>
      <w:pPr>
        <w:pStyle w:val="Normal"/>
        <w:spacing w:lineRule="auto" w:line="240"/>
        <w:rPr>
          <w:color w:val="000000"/>
          <w:sz w:val="20"/>
          <w:szCs w:val="20"/>
        </w:rPr>
      </w:pPr>
      <w:r>
        <w:rPr>
          <w:color w:val="000000"/>
          <w:sz w:val="20"/>
          <w:szCs w:val="20"/>
        </w:rPr>
        <w:tab/>
      </w:r>
      <w:r>
        <w:rPr>
          <w:rFonts w:cs="Symbol"/>
          <w:color w:val="000000"/>
          <w:sz w:val="20"/>
          <w:szCs w:val="20"/>
        </w:rPr>
        <w:t>m</w:t>
      </w:r>
      <w:r>
        <w:rPr>
          <w:color w:val="000000"/>
          <w:sz w:val="20"/>
          <w:szCs w:val="20"/>
        </w:rPr>
        <w:t xml:space="preserve"> = 0,5·</w:t>
      </w:r>
      <w:r>
        <w:rPr>
          <w:rFonts w:cs="Symbol"/>
          <w:color w:val="000000"/>
          <w:sz w:val="20"/>
          <w:szCs w:val="20"/>
        </w:rPr>
        <w:t>m</w:t>
      </w:r>
      <w:r>
        <w:rPr>
          <w:color w:val="000000"/>
          <w:sz w:val="20"/>
          <w:szCs w:val="20"/>
          <w:vertAlign w:val="subscript"/>
        </w:rPr>
        <w:t>1</w:t>
      </w:r>
      <w:r>
        <w:rPr>
          <w:color w:val="000000"/>
          <w:sz w:val="20"/>
          <w:szCs w:val="20"/>
        </w:rPr>
        <w:t xml:space="preserve"> = 0,5·0,8 = 0,4</w:t>
      </w:r>
    </w:p>
    <w:p>
      <w:pPr>
        <w:pStyle w:val="Normal"/>
        <w:spacing w:lineRule="auto" w:line="240"/>
        <w:rPr>
          <w:color w:val="000000"/>
          <w:sz w:val="20"/>
          <w:szCs w:val="20"/>
        </w:rPr>
      </w:pPr>
      <w:r>
        <w:rPr>
          <w:color w:val="000000"/>
          <w:sz w:val="20"/>
          <w:szCs w:val="20"/>
          <w:u w:val="single"/>
        </w:rPr>
        <w:t>Obciążenie charakterystyczne:</w:t>
      </w:r>
    </w:p>
    <w:p>
      <w:pPr>
        <w:pStyle w:val="Normal"/>
        <w:spacing w:lineRule="auto" w:line="240"/>
        <w:rPr>
          <w:color w:val="000000"/>
          <w:sz w:val="20"/>
          <w:szCs w:val="20"/>
        </w:rPr>
      </w:pPr>
      <w:r>
        <w:rPr>
          <w:color w:val="000000"/>
          <w:sz w:val="20"/>
          <w:szCs w:val="20"/>
        </w:rPr>
        <w:tab/>
        <w:t xml:space="preserve">s = </w:t>
      </w:r>
      <w:r>
        <w:rPr>
          <w:rFonts w:cs="Symbol"/>
          <w:color w:val="000000"/>
          <w:sz w:val="20"/>
          <w:szCs w:val="20"/>
        </w:rPr>
        <w:t>m</w:t>
      </w:r>
      <w:r>
        <w:rPr>
          <w:color w:val="000000"/>
          <w:sz w:val="20"/>
          <w:szCs w:val="20"/>
        </w:rPr>
        <w:t>·C</w:t>
      </w:r>
      <w:r>
        <w:rPr>
          <w:color w:val="000000"/>
          <w:sz w:val="20"/>
          <w:szCs w:val="20"/>
          <w:vertAlign w:val="subscript"/>
        </w:rPr>
        <w:t>e</w:t>
      </w:r>
      <w:r>
        <w:rPr>
          <w:color w:val="000000"/>
          <w:sz w:val="20"/>
          <w:szCs w:val="20"/>
        </w:rPr>
        <w:t>·C</w:t>
      </w:r>
      <w:r>
        <w:rPr>
          <w:color w:val="000000"/>
          <w:sz w:val="20"/>
          <w:szCs w:val="20"/>
          <w:vertAlign w:val="subscript"/>
        </w:rPr>
        <w:t>t</w:t>
      </w:r>
      <w:r>
        <w:rPr>
          <w:color w:val="000000"/>
          <w:sz w:val="20"/>
          <w:szCs w:val="20"/>
        </w:rPr>
        <w:t>·s</w:t>
      </w:r>
      <w:r>
        <w:rPr>
          <w:color w:val="000000"/>
          <w:sz w:val="20"/>
          <w:szCs w:val="20"/>
          <w:vertAlign w:val="subscript"/>
        </w:rPr>
        <w:t>k</w:t>
      </w:r>
      <w:r>
        <w:rPr>
          <w:color w:val="000000"/>
          <w:sz w:val="20"/>
          <w:szCs w:val="20"/>
        </w:rPr>
        <w:t xml:space="preserve"> = 0,4·1,0·1,0·0,900 = </w:t>
      </w:r>
      <w:r>
        <w:rPr>
          <w:b/>
          <w:bCs/>
          <w:color w:val="000000"/>
          <w:sz w:val="20"/>
          <w:szCs w:val="20"/>
        </w:rPr>
        <w:t>0,360 kN/m</w:t>
      </w:r>
      <w:r>
        <w:rPr>
          <w:color w:val="000000"/>
          <w:sz w:val="20"/>
          <w:szCs w:val="20"/>
          <w:vertAlign w:val="superscript"/>
        </w:rPr>
        <w:t>2</w:t>
      </w:r>
    </w:p>
    <w:p>
      <w:pPr>
        <w:pStyle w:val="Normal"/>
        <w:spacing w:lineRule="auto" w:line="240"/>
        <w:rPr>
          <w:color w:val="000000"/>
          <w:sz w:val="20"/>
          <w:szCs w:val="20"/>
        </w:rPr>
      </w:pPr>
      <w:r>
        <w:rPr>
          <w:color w:val="000000"/>
          <w:sz w:val="20"/>
          <w:szCs w:val="20"/>
        </w:rPr>
      </w:r>
    </w:p>
    <w:p>
      <w:pPr>
        <w:pStyle w:val="Normal"/>
        <w:spacing w:lineRule="auto" w:line="240"/>
        <w:rPr>
          <w:color w:val="000000"/>
          <w:sz w:val="20"/>
          <w:szCs w:val="20"/>
        </w:rPr>
      </w:pPr>
      <w:r>
        <w:rPr>
          <w:b/>
          <w:bCs/>
          <w:color w:val="000000"/>
          <w:sz w:val="20"/>
          <w:szCs w:val="20"/>
        </w:rPr>
        <w:t>Bardziej obciążona połać dachu obciążonego nierównomiernie - przypadek (ii)/(iii):</w:t>
      </w:r>
    </w:p>
    <w:p>
      <w:pPr>
        <w:pStyle w:val="Normal"/>
        <w:spacing w:lineRule="auto" w:line="240"/>
        <w:rPr>
          <w:color w:val="000000"/>
          <w:sz w:val="20"/>
          <w:szCs w:val="20"/>
        </w:rPr>
      </w:pPr>
      <w:r>
        <w:rPr>
          <w:color w:val="000000"/>
          <w:sz w:val="20"/>
          <w:szCs w:val="20"/>
        </w:rPr>
        <w:t>- Współczynnik kształtu dachu:</w:t>
      </w:r>
    </w:p>
    <w:p>
      <w:pPr>
        <w:pStyle w:val="Normal"/>
        <w:spacing w:lineRule="auto" w:line="240"/>
        <w:rPr>
          <w:color w:val="000000"/>
          <w:sz w:val="20"/>
          <w:szCs w:val="20"/>
        </w:rPr>
      </w:pPr>
      <w:r>
        <w:rPr>
          <w:color w:val="000000"/>
          <w:sz w:val="20"/>
          <w:szCs w:val="20"/>
        </w:rPr>
        <w:tab/>
        <w:t xml:space="preserve">nachylenie połaci </w:t>
      </w:r>
      <w:r>
        <w:rPr>
          <w:rFonts w:cs="Symbol"/>
          <w:color w:val="000000"/>
          <w:sz w:val="20"/>
          <w:szCs w:val="20"/>
        </w:rPr>
        <w:t>a</w:t>
      </w:r>
      <w:r>
        <w:rPr>
          <w:color w:val="000000"/>
          <w:sz w:val="20"/>
          <w:szCs w:val="20"/>
        </w:rPr>
        <w:t xml:space="preserve"> = 13,0</w:t>
      </w:r>
      <w:r>
        <w:rPr>
          <w:color w:val="000000"/>
          <w:sz w:val="20"/>
          <w:szCs w:val="20"/>
          <w:vertAlign w:val="superscript"/>
        </w:rPr>
        <w:t>o</w:t>
      </w:r>
    </w:p>
    <w:p>
      <w:pPr>
        <w:pStyle w:val="Normal"/>
        <w:spacing w:lineRule="auto" w:line="240"/>
        <w:rPr>
          <w:color w:val="000000"/>
          <w:sz w:val="20"/>
          <w:szCs w:val="20"/>
        </w:rPr>
      </w:pPr>
      <w:r>
        <w:rPr>
          <w:color w:val="000000"/>
          <w:sz w:val="20"/>
          <w:szCs w:val="20"/>
        </w:rPr>
        <w:tab/>
      </w:r>
      <w:r>
        <w:rPr>
          <w:rFonts w:cs="Symbol"/>
          <w:color w:val="000000"/>
          <w:sz w:val="20"/>
          <w:szCs w:val="20"/>
        </w:rPr>
        <w:t>m</w:t>
      </w:r>
      <w:r>
        <w:rPr>
          <w:color w:val="000000"/>
          <w:sz w:val="20"/>
          <w:szCs w:val="20"/>
          <w:vertAlign w:val="subscript"/>
        </w:rPr>
        <w:t>1</w:t>
      </w:r>
      <w:r>
        <w:rPr>
          <w:color w:val="000000"/>
          <w:sz w:val="20"/>
          <w:szCs w:val="20"/>
        </w:rPr>
        <w:t xml:space="preserve"> = 0,8</w:t>
      </w:r>
    </w:p>
    <w:p>
      <w:pPr>
        <w:pStyle w:val="Normal"/>
        <w:spacing w:lineRule="auto" w:line="240"/>
        <w:rPr>
          <w:color w:val="000000"/>
          <w:sz w:val="20"/>
          <w:szCs w:val="20"/>
        </w:rPr>
      </w:pPr>
      <w:r>
        <w:rPr>
          <w:color w:val="000000"/>
          <w:sz w:val="20"/>
          <w:szCs w:val="20"/>
          <w:u w:val="single"/>
        </w:rPr>
        <w:t>Obciążenie charakterystyczne:</w:t>
      </w:r>
    </w:p>
    <w:p>
      <w:pPr>
        <w:pStyle w:val="Normal"/>
        <w:spacing w:lineRule="auto" w:line="240"/>
        <w:rPr>
          <w:color w:val="000000"/>
          <w:sz w:val="20"/>
          <w:szCs w:val="20"/>
        </w:rPr>
      </w:pPr>
      <w:r>
        <w:rPr>
          <w:color w:val="000000"/>
          <w:sz w:val="20"/>
          <w:szCs w:val="20"/>
        </w:rPr>
        <w:tab/>
        <w:t xml:space="preserve">s = </w:t>
      </w:r>
      <w:r>
        <w:rPr>
          <w:rFonts w:cs="Symbol"/>
          <w:color w:val="000000"/>
          <w:sz w:val="20"/>
          <w:szCs w:val="20"/>
        </w:rPr>
        <w:t>m</w:t>
      </w:r>
      <w:r>
        <w:rPr>
          <w:color w:val="000000"/>
          <w:sz w:val="20"/>
          <w:szCs w:val="20"/>
        </w:rPr>
        <w:t>·C</w:t>
      </w:r>
      <w:r>
        <w:rPr>
          <w:color w:val="000000"/>
          <w:sz w:val="20"/>
          <w:szCs w:val="20"/>
          <w:vertAlign w:val="subscript"/>
        </w:rPr>
        <w:t>e</w:t>
      </w:r>
      <w:r>
        <w:rPr>
          <w:color w:val="000000"/>
          <w:sz w:val="20"/>
          <w:szCs w:val="20"/>
        </w:rPr>
        <w:t>·C</w:t>
      </w:r>
      <w:r>
        <w:rPr>
          <w:color w:val="000000"/>
          <w:sz w:val="20"/>
          <w:szCs w:val="20"/>
          <w:vertAlign w:val="subscript"/>
        </w:rPr>
        <w:t>t</w:t>
      </w:r>
      <w:r>
        <w:rPr>
          <w:color w:val="000000"/>
          <w:sz w:val="20"/>
          <w:szCs w:val="20"/>
        </w:rPr>
        <w:t>·s</w:t>
      </w:r>
      <w:r>
        <w:rPr>
          <w:color w:val="000000"/>
          <w:sz w:val="20"/>
          <w:szCs w:val="20"/>
          <w:vertAlign w:val="subscript"/>
        </w:rPr>
        <w:t>k</w:t>
      </w:r>
      <w:r>
        <w:rPr>
          <w:color w:val="000000"/>
          <w:sz w:val="20"/>
          <w:szCs w:val="20"/>
        </w:rPr>
        <w:t xml:space="preserve"> = 0,8·1,0·1,0·0,900 = </w:t>
      </w:r>
      <w:r>
        <w:rPr>
          <w:b/>
          <w:bCs/>
          <w:color w:val="000000"/>
          <w:sz w:val="20"/>
          <w:szCs w:val="20"/>
        </w:rPr>
        <w:t>0,720 kN/m</w:t>
      </w:r>
      <w:r>
        <w:rPr>
          <w:color w:val="000000"/>
          <w:sz w:val="20"/>
          <w:szCs w:val="20"/>
          <w:vertAlign w:val="superscript"/>
        </w:rPr>
        <w:t>2</w:t>
      </w:r>
    </w:p>
    <w:p>
      <w:pPr>
        <w:pStyle w:val="Normal"/>
        <w:spacing w:lineRule="auto" w:line="240"/>
        <w:rPr>
          <w:color w:val="000000"/>
          <w:sz w:val="20"/>
          <w:szCs w:val="20"/>
          <w:highlight w:val="yellow"/>
        </w:rPr>
      </w:pPr>
      <w:r>
        <w:rPr>
          <w:color w:val="000000"/>
          <w:sz w:val="20"/>
          <w:szCs w:val="20"/>
          <w:highlight w:val="yellow"/>
        </w:rPr>
      </w:r>
    </w:p>
    <w:p>
      <w:pPr>
        <w:pStyle w:val="Normal"/>
        <w:spacing w:lineRule="auto" w:line="240"/>
        <w:rPr>
          <w:color w:val="000000"/>
          <w:sz w:val="20"/>
          <w:szCs w:val="20"/>
          <w:highlight w:val="yellow"/>
        </w:rPr>
      </w:pPr>
      <w:r>
        <w:rPr>
          <w:color w:val="000000"/>
          <w:sz w:val="20"/>
          <w:szCs w:val="20"/>
          <w:highlight w:val="yellow"/>
        </w:rPr>
      </w:r>
    </w:p>
    <w:p>
      <w:pPr>
        <w:pStyle w:val="11Podpunkt"/>
        <w:numPr>
          <w:ilvl w:val="1"/>
          <w:numId w:val="37"/>
        </w:numPr>
        <w:rPr>
          <w:b w:val="false"/>
          <w:b w:val="false"/>
          <w:sz w:val="20"/>
          <w:szCs w:val="20"/>
        </w:rPr>
      </w:pPr>
      <w:r>
        <w:rPr>
          <w:sz w:val="20"/>
          <w:szCs w:val="20"/>
        </w:rPr>
        <w:t xml:space="preserve">ZESTAWIENIE OBCIĄŻEŃ STAŁYCH </w:t>
      </w:r>
    </w:p>
    <w:p>
      <w:pPr>
        <w:pStyle w:val="Normal"/>
        <w:spacing w:lineRule="auto" w:line="276"/>
        <w:rPr>
          <w:sz w:val="20"/>
          <w:szCs w:val="20"/>
        </w:rPr>
      </w:pPr>
      <w:r>
        <w:rPr>
          <w:sz w:val="20"/>
          <w:szCs w:val="20"/>
        </w:rPr>
      </w:r>
    </w:p>
    <w:p>
      <w:pPr>
        <w:pStyle w:val="Normal"/>
        <w:spacing w:lineRule="auto" w:line="276"/>
        <w:ind w:left="720" w:hanging="360"/>
        <w:rPr>
          <w:rFonts w:eastAsia="Calibri" w:cs="Arial Narrow"/>
          <w:color w:val="000000"/>
          <w:sz w:val="20"/>
          <w:szCs w:val="20"/>
          <w:lang w:eastAsia="en-US"/>
        </w:rPr>
      </w:pPr>
      <w:r>
        <w:rPr>
          <w:rFonts w:eastAsia="Calibri" w:cs="Arial Narrow"/>
          <w:color w:val="000000"/>
          <w:sz w:val="20"/>
          <w:szCs w:val="20"/>
          <w:lang w:eastAsia="en-US"/>
        </w:rPr>
        <w:t>Obciążenia stałe dachu ocieplonego (bez konstrukcji nośnej)</w:t>
      </w:r>
    </w:p>
    <w:tbl>
      <w:tblPr>
        <w:tblW w:w="9375" w:type="dxa"/>
        <w:jc w:val="left"/>
        <w:tblInd w:w="-70" w:type="dxa"/>
        <w:tblLayout w:type="fixed"/>
        <w:tblCellMar>
          <w:top w:w="0" w:type="dxa"/>
          <w:left w:w="70" w:type="dxa"/>
          <w:bottom w:w="0" w:type="dxa"/>
          <w:right w:w="70" w:type="dxa"/>
        </w:tblCellMar>
        <w:tblLook w:firstRow="0" w:noVBand="0" w:lastRow="0" w:firstColumn="0" w:lastColumn="0" w:noHBand="0" w:val="0000"/>
      </w:tblPr>
      <w:tblGrid>
        <w:gridCol w:w="468"/>
        <w:gridCol w:w="4422"/>
        <w:gridCol w:w="991"/>
        <w:gridCol w:w="801"/>
        <w:gridCol w:w="501"/>
        <w:gridCol w:w="799"/>
        <w:gridCol w:w="595"/>
        <w:gridCol w:w="796"/>
      </w:tblGrid>
      <w:tr>
        <w:trPr/>
        <w:tc>
          <w:tcPr>
            <w:tcW w:w="468"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Arial Narrow"/>
                <w:color w:val="000000"/>
                <w:sz w:val="20"/>
                <w:szCs w:val="20"/>
              </w:rPr>
              <w:t>L.p.</w:t>
            </w:r>
          </w:p>
        </w:tc>
        <w:tc>
          <w:tcPr>
            <w:tcW w:w="4422"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Arial Narrow"/>
                <w:color w:val="000000"/>
                <w:sz w:val="20"/>
                <w:szCs w:val="20"/>
              </w:rPr>
              <w:t>Opis oddziaływania</w:t>
            </w:r>
          </w:p>
        </w:tc>
        <w:tc>
          <w:tcPr>
            <w:tcW w:w="991"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Rodzaj </w:t>
            </w:r>
          </w:p>
          <w:p>
            <w:pPr>
              <w:pStyle w:val="Normal"/>
              <w:widowControl w:val="false"/>
              <w:spacing w:lineRule="auto" w:line="276"/>
              <w:jc w:val="center"/>
              <w:rPr>
                <w:rFonts w:cs="Arial Narrow"/>
                <w:color w:val="000000"/>
                <w:sz w:val="20"/>
                <w:szCs w:val="20"/>
              </w:rPr>
            </w:pPr>
            <w:r>
              <w:rPr>
                <w:rFonts w:cs="Arial Narrow"/>
                <w:color w:val="000000"/>
                <w:sz w:val="20"/>
                <w:szCs w:val="20"/>
              </w:rPr>
              <w:t>oddziaływania</w:t>
            </w:r>
          </w:p>
        </w:tc>
        <w:tc>
          <w:tcPr>
            <w:tcW w:w="801"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char.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01"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p>
        </w:tc>
        <w:tc>
          <w:tcPr>
            <w:tcW w:w="799"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rep.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95"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r>
              <w:rPr>
                <w:rFonts w:cs="Arial Narrow"/>
                <w:color w:val="000000"/>
                <w:sz w:val="20"/>
                <w:szCs w:val="20"/>
                <w:vertAlign w:val="subscript"/>
              </w:rPr>
              <w:t>F</w:t>
            </w:r>
          </w:p>
        </w:tc>
        <w:tc>
          <w:tcPr>
            <w:tcW w:w="796"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obl.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w:t>
            </w:r>
          </w:p>
        </w:tc>
        <w:tc>
          <w:tcPr>
            <w:tcW w:w="4422" w:type="dxa"/>
            <w:tcBorders/>
          </w:tcPr>
          <w:p>
            <w:pPr>
              <w:pStyle w:val="Normal"/>
              <w:widowControl w:val="false"/>
              <w:spacing w:lineRule="auto" w:line="276"/>
              <w:rPr>
                <w:rFonts w:cs="Arial Narrow"/>
                <w:color w:val="000000"/>
                <w:sz w:val="20"/>
                <w:szCs w:val="20"/>
              </w:rPr>
            </w:pPr>
            <w:r>
              <w:rPr>
                <w:rFonts w:cs="Arial Narrow"/>
                <w:color w:val="000000"/>
                <w:sz w:val="20"/>
                <w:szCs w:val="20"/>
              </w:rPr>
              <w:t>Pokrycie z papy w dwóch warstwach</w:t>
            </w:r>
          </w:p>
        </w:tc>
        <w:tc>
          <w:tcPr>
            <w:tcW w:w="99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stałe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0,10</w:t>
            </w:r>
          </w:p>
        </w:tc>
        <w:tc>
          <w:tcPr>
            <w:tcW w:w="5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r>
              <w:rPr>
                <w:rFonts w:cs="Arial Narrow"/>
                <w:color w:val="000000"/>
                <w:sz w:val="20"/>
                <w:szCs w:val="20"/>
              </w:rPr>
              <w:t xml:space="preserve">-- </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0,10</w:t>
            </w:r>
          </w:p>
        </w:tc>
        <w:tc>
          <w:tcPr>
            <w:tcW w:w="595"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0,14</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2.</w:t>
            </w:r>
          </w:p>
        </w:tc>
        <w:tc>
          <w:tcPr>
            <w:tcW w:w="4422" w:type="dxa"/>
            <w:tcBorders/>
          </w:tcPr>
          <w:p>
            <w:pPr>
              <w:pStyle w:val="Normal"/>
              <w:widowControl w:val="false"/>
              <w:spacing w:lineRule="auto" w:line="276"/>
              <w:rPr>
                <w:rFonts w:cs="Arial Narrow"/>
                <w:color w:val="000000"/>
                <w:sz w:val="20"/>
                <w:szCs w:val="20"/>
              </w:rPr>
            </w:pPr>
            <w:r>
              <w:rPr>
                <w:rFonts w:cs="Arial Narrow"/>
                <w:color w:val="000000"/>
                <w:sz w:val="20"/>
                <w:szCs w:val="20"/>
              </w:rPr>
              <w:t>Deskowanie pełne</w:t>
            </w:r>
          </w:p>
        </w:tc>
        <w:tc>
          <w:tcPr>
            <w:tcW w:w="99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stałe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0,15</w:t>
            </w:r>
          </w:p>
        </w:tc>
        <w:tc>
          <w:tcPr>
            <w:tcW w:w="5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r>
              <w:rPr>
                <w:rFonts w:cs="Arial Narrow"/>
                <w:color w:val="000000"/>
                <w:sz w:val="20"/>
                <w:szCs w:val="20"/>
              </w:rPr>
              <w:t xml:space="preserve">-- </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0,15</w:t>
            </w:r>
          </w:p>
        </w:tc>
        <w:tc>
          <w:tcPr>
            <w:tcW w:w="595"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0,20</w:t>
            </w:r>
            <w:bookmarkStart w:id="25" w:name="_Hlk84783315"/>
            <w:bookmarkEnd w:id="25"/>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3.</w:t>
            </w:r>
          </w:p>
        </w:tc>
        <w:tc>
          <w:tcPr>
            <w:tcW w:w="4422" w:type="dxa"/>
            <w:tcBorders/>
          </w:tcPr>
          <w:p>
            <w:pPr>
              <w:pStyle w:val="Normal"/>
              <w:widowControl w:val="false"/>
              <w:spacing w:lineRule="auto" w:line="276"/>
              <w:rPr>
                <w:rFonts w:cs="Arial Narrow"/>
                <w:color w:val="000000"/>
                <w:sz w:val="20"/>
                <w:szCs w:val="20"/>
              </w:rPr>
            </w:pPr>
            <w:r>
              <w:rPr>
                <w:rFonts w:cs="Arial Narrow"/>
                <w:color w:val="000000"/>
                <w:sz w:val="20"/>
                <w:szCs w:val="20"/>
              </w:rPr>
              <w:t>Izolacja termiczna</w:t>
            </w:r>
          </w:p>
        </w:tc>
        <w:tc>
          <w:tcPr>
            <w:tcW w:w="99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stałe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0,12</w:t>
            </w:r>
          </w:p>
        </w:tc>
        <w:tc>
          <w:tcPr>
            <w:tcW w:w="5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r>
              <w:rPr>
                <w:rFonts w:cs="Arial Narrow"/>
                <w:color w:val="000000"/>
                <w:sz w:val="20"/>
                <w:szCs w:val="20"/>
              </w:rPr>
              <w:t xml:space="preserve">-- </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0,12</w:t>
            </w:r>
          </w:p>
        </w:tc>
        <w:tc>
          <w:tcPr>
            <w:tcW w:w="595"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0,16</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4.</w:t>
            </w:r>
          </w:p>
        </w:tc>
        <w:tc>
          <w:tcPr>
            <w:tcW w:w="4422" w:type="dxa"/>
            <w:tcBorders/>
          </w:tcPr>
          <w:p>
            <w:pPr>
              <w:pStyle w:val="Normal"/>
              <w:widowControl w:val="false"/>
              <w:spacing w:lineRule="auto" w:line="276"/>
              <w:rPr>
                <w:rFonts w:cs="Arial Narrow"/>
                <w:color w:val="000000"/>
                <w:sz w:val="20"/>
                <w:szCs w:val="20"/>
              </w:rPr>
            </w:pPr>
            <w:r>
              <w:rPr>
                <w:rFonts w:cs="Arial Narrow"/>
                <w:color w:val="000000"/>
                <w:sz w:val="20"/>
                <w:szCs w:val="20"/>
              </w:rPr>
              <w:t>Paroizolacja</w:t>
            </w:r>
          </w:p>
        </w:tc>
        <w:tc>
          <w:tcPr>
            <w:tcW w:w="99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stałe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0,01</w:t>
            </w:r>
          </w:p>
        </w:tc>
        <w:tc>
          <w:tcPr>
            <w:tcW w:w="5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r>
              <w:rPr>
                <w:rFonts w:cs="Arial Narrow"/>
                <w:color w:val="000000"/>
                <w:sz w:val="20"/>
                <w:szCs w:val="20"/>
              </w:rPr>
              <w:t xml:space="preserve">-- </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0,01</w:t>
            </w:r>
          </w:p>
        </w:tc>
        <w:tc>
          <w:tcPr>
            <w:tcW w:w="595"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0,01</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5.</w:t>
            </w:r>
          </w:p>
        </w:tc>
        <w:tc>
          <w:tcPr>
            <w:tcW w:w="4422" w:type="dxa"/>
            <w:tcBorders/>
          </w:tcPr>
          <w:p>
            <w:pPr>
              <w:pStyle w:val="Normal"/>
              <w:widowControl w:val="false"/>
              <w:spacing w:lineRule="auto" w:line="276"/>
              <w:rPr>
                <w:rFonts w:cs="Arial Narrow"/>
                <w:color w:val="000000"/>
                <w:sz w:val="20"/>
                <w:szCs w:val="20"/>
              </w:rPr>
            </w:pPr>
            <w:r>
              <w:rPr>
                <w:rFonts w:cs="Arial Narrow"/>
                <w:color w:val="000000"/>
                <w:sz w:val="20"/>
                <w:szCs w:val="20"/>
              </w:rPr>
              <w:t>Płyta gk na ruszcie systemowym</w:t>
            </w:r>
          </w:p>
        </w:tc>
        <w:tc>
          <w:tcPr>
            <w:tcW w:w="99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stałe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0,29</w:t>
            </w:r>
          </w:p>
        </w:tc>
        <w:tc>
          <w:tcPr>
            <w:tcW w:w="5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r>
              <w:rPr>
                <w:rFonts w:cs="Arial Narrow"/>
                <w:color w:val="000000"/>
                <w:sz w:val="20"/>
                <w:szCs w:val="20"/>
              </w:rPr>
              <w:t xml:space="preserve">-- </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0,29</w:t>
            </w:r>
          </w:p>
        </w:tc>
        <w:tc>
          <w:tcPr>
            <w:tcW w:w="595"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0,39</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4422" w:type="dxa"/>
            <w:tcBorders/>
          </w:tcPr>
          <w:p>
            <w:pPr>
              <w:pStyle w:val="Normal"/>
              <w:widowControl w:val="false"/>
              <w:spacing w:lineRule="auto" w:line="276"/>
              <w:jc w:val="right"/>
              <w:rPr>
                <w:rFonts w:cs="Arial Narrow"/>
                <w:color w:val="000000"/>
                <w:sz w:val="20"/>
                <w:szCs w:val="20"/>
              </w:rPr>
            </w:pPr>
            <w:r>
              <w:rPr>
                <w:rFonts w:cs="Symbol"/>
                <w:color w:val="000000"/>
                <w:sz w:val="20"/>
                <w:szCs w:val="20"/>
              </w:rPr>
              <w:t></w:t>
            </w:r>
            <w:r>
              <w:rPr>
                <w:rFonts w:cs="Arial Narrow"/>
                <w:color w:val="000000"/>
                <w:sz w:val="20"/>
                <w:szCs w:val="20"/>
              </w:rPr>
              <w:t>:</w:t>
            </w:r>
          </w:p>
        </w:tc>
        <w:tc>
          <w:tcPr>
            <w:tcW w:w="991"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801"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0,67</w:t>
            </w:r>
          </w:p>
        </w:tc>
        <w:tc>
          <w:tcPr>
            <w:tcW w:w="501"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9"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0,67</w:t>
            </w:r>
          </w:p>
        </w:tc>
        <w:tc>
          <w:tcPr>
            <w:tcW w:w="595"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6" w:type="dxa"/>
            <w:tcBorders>
              <w:top w:val="single" w:sz="6" w:space="0" w:color="000000"/>
            </w:tcBorders>
          </w:tcPr>
          <w:p>
            <w:pPr>
              <w:pStyle w:val="Normal"/>
              <w:widowControl w:val="false"/>
              <w:spacing w:lineRule="auto" w:line="276"/>
              <w:jc w:val="center"/>
              <w:rPr>
                <w:rFonts w:cs="Arial Narrow"/>
                <w:b/>
                <w:b/>
                <w:bCs/>
                <w:color w:val="000000"/>
                <w:sz w:val="20"/>
                <w:szCs w:val="20"/>
              </w:rPr>
            </w:pPr>
            <w:r>
              <w:rPr>
                <w:rFonts w:cs="Arial Narrow"/>
                <w:b/>
                <w:bCs/>
                <w:color w:val="000000"/>
                <w:sz w:val="20"/>
                <w:szCs w:val="20"/>
              </w:rPr>
              <w:t>0,90</w:t>
            </w:r>
          </w:p>
        </w:tc>
      </w:tr>
    </w:tbl>
    <w:p>
      <w:pPr>
        <w:pStyle w:val="Normal"/>
        <w:spacing w:lineRule="auto" w:line="276"/>
        <w:rPr>
          <w:sz w:val="20"/>
          <w:szCs w:val="20"/>
          <w:highlight w:val="yellow"/>
        </w:rPr>
      </w:pPr>
      <w:r>
        <w:rPr>
          <w:sz w:val="20"/>
          <w:szCs w:val="20"/>
          <w:highlight w:val="yellow"/>
        </w:rPr>
      </w:r>
    </w:p>
    <w:p>
      <w:pPr>
        <w:pStyle w:val="Normal"/>
        <w:spacing w:lineRule="auto" w:line="276"/>
        <w:ind w:left="720" w:hanging="360"/>
        <w:rPr>
          <w:rFonts w:eastAsia="Calibri" w:cs="Arial Narrow"/>
          <w:color w:val="000000"/>
          <w:sz w:val="20"/>
          <w:szCs w:val="20"/>
          <w:lang w:eastAsia="en-US"/>
        </w:rPr>
      </w:pPr>
      <w:r>
        <w:rPr>
          <w:rFonts w:eastAsia="Calibri" w:cs="Arial Narrow"/>
          <w:color w:val="000000"/>
          <w:sz w:val="20"/>
          <w:szCs w:val="20"/>
          <w:lang w:eastAsia="en-US"/>
        </w:rPr>
        <w:t>Obciążenia stałe stropu nad parterem (bez konstrukcji nośnej)</w:t>
      </w:r>
    </w:p>
    <w:tbl>
      <w:tblPr>
        <w:tblW w:w="9375" w:type="dxa"/>
        <w:jc w:val="left"/>
        <w:tblInd w:w="-70" w:type="dxa"/>
        <w:tblLayout w:type="fixed"/>
        <w:tblCellMar>
          <w:top w:w="0" w:type="dxa"/>
          <w:left w:w="70" w:type="dxa"/>
          <w:bottom w:w="0" w:type="dxa"/>
          <w:right w:w="70" w:type="dxa"/>
        </w:tblCellMar>
        <w:tblLook w:firstRow="0" w:noVBand="0" w:lastRow="0" w:firstColumn="0" w:lastColumn="0" w:noHBand="0" w:val="0000"/>
      </w:tblPr>
      <w:tblGrid>
        <w:gridCol w:w="468"/>
        <w:gridCol w:w="4422"/>
        <w:gridCol w:w="991"/>
        <w:gridCol w:w="801"/>
        <w:gridCol w:w="501"/>
        <w:gridCol w:w="799"/>
        <w:gridCol w:w="595"/>
        <w:gridCol w:w="796"/>
      </w:tblGrid>
      <w:tr>
        <w:trPr/>
        <w:tc>
          <w:tcPr>
            <w:tcW w:w="468"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Arial Narrow"/>
                <w:color w:val="000000"/>
                <w:sz w:val="20"/>
                <w:szCs w:val="20"/>
              </w:rPr>
              <w:t>L.p.</w:t>
            </w:r>
          </w:p>
        </w:tc>
        <w:tc>
          <w:tcPr>
            <w:tcW w:w="4422"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Arial Narrow"/>
                <w:color w:val="000000"/>
                <w:sz w:val="20"/>
                <w:szCs w:val="20"/>
              </w:rPr>
              <w:t>Opis oddziaływania</w:t>
            </w:r>
          </w:p>
        </w:tc>
        <w:tc>
          <w:tcPr>
            <w:tcW w:w="991"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Rodzaj </w:t>
            </w:r>
          </w:p>
          <w:p>
            <w:pPr>
              <w:pStyle w:val="Normal"/>
              <w:widowControl w:val="false"/>
              <w:spacing w:lineRule="auto" w:line="276"/>
              <w:jc w:val="center"/>
              <w:rPr>
                <w:rFonts w:cs="Arial Narrow"/>
                <w:color w:val="000000"/>
                <w:sz w:val="20"/>
                <w:szCs w:val="20"/>
              </w:rPr>
            </w:pPr>
            <w:r>
              <w:rPr>
                <w:rFonts w:cs="Arial Narrow"/>
                <w:color w:val="000000"/>
                <w:sz w:val="20"/>
                <w:szCs w:val="20"/>
              </w:rPr>
              <w:t>oddziaływania</w:t>
            </w:r>
          </w:p>
        </w:tc>
        <w:tc>
          <w:tcPr>
            <w:tcW w:w="801"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char.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01"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p>
        </w:tc>
        <w:tc>
          <w:tcPr>
            <w:tcW w:w="799"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rep.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95"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r>
              <w:rPr>
                <w:rFonts w:cs="Arial Narrow"/>
                <w:color w:val="000000"/>
                <w:sz w:val="20"/>
                <w:szCs w:val="20"/>
                <w:vertAlign w:val="subscript"/>
              </w:rPr>
              <w:t>F</w:t>
            </w:r>
          </w:p>
        </w:tc>
        <w:tc>
          <w:tcPr>
            <w:tcW w:w="796"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obl.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w:t>
            </w:r>
          </w:p>
        </w:tc>
        <w:tc>
          <w:tcPr>
            <w:tcW w:w="4422" w:type="dxa"/>
            <w:tcBorders/>
          </w:tcPr>
          <w:p>
            <w:pPr>
              <w:pStyle w:val="Normal"/>
              <w:widowControl w:val="false"/>
              <w:spacing w:lineRule="auto" w:line="276"/>
              <w:rPr>
                <w:rFonts w:cs="Arial Narrow"/>
                <w:color w:val="000000"/>
                <w:sz w:val="20"/>
                <w:szCs w:val="20"/>
              </w:rPr>
            </w:pPr>
            <w:r>
              <w:rPr>
                <w:rFonts w:cs="Arial Narrow"/>
                <w:color w:val="000000"/>
                <w:sz w:val="20"/>
                <w:szCs w:val="20"/>
              </w:rPr>
              <w:t>Deskowanie pełne na legarach</w:t>
            </w:r>
          </w:p>
        </w:tc>
        <w:tc>
          <w:tcPr>
            <w:tcW w:w="99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stałe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0,15</w:t>
            </w:r>
          </w:p>
        </w:tc>
        <w:tc>
          <w:tcPr>
            <w:tcW w:w="5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r>
              <w:rPr>
                <w:rFonts w:cs="Arial Narrow"/>
                <w:color w:val="000000"/>
                <w:sz w:val="20"/>
                <w:szCs w:val="20"/>
              </w:rPr>
              <w:t xml:space="preserve">-- </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0,15</w:t>
            </w:r>
          </w:p>
        </w:tc>
        <w:tc>
          <w:tcPr>
            <w:tcW w:w="595"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0,20</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2.</w:t>
            </w:r>
          </w:p>
        </w:tc>
        <w:tc>
          <w:tcPr>
            <w:tcW w:w="4422" w:type="dxa"/>
            <w:tcBorders/>
          </w:tcPr>
          <w:p>
            <w:pPr>
              <w:pStyle w:val="Normal"/>
              <w:widowControl w:val="false"/>
              <w:spacing w:lineRule="auto" w:line="276"/>
              <w:rPr>
                <w:rFonts w:cs="Arial Narrow"/>
                <w:color w:val="000000"/>
                <w:sz w:val="20"/>
                <w:szCs w:val="20"/>
              </w:rPr>
            </w:pPr>
            <w:r>
              <w:rPr>
                <w:rFonts w:cs="Arial Narrow"/>
                <w:color w:val="000000"/>
                <w:sz w:val="20"/>
                <w:szCs w:val="20"/>
              </w:rPr>
              <w:t>Izolacja termiczna pomiędzy belkami</w:t>
            </w:r>
          </w:p>
        </w:tc>
        <w:tc>
          <w:tcPr>
            <w:tcW w:w="99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stałe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0,12</w:t>
            </w:r>
          </w:p>
        </w:tc>
        <w:tc>
          <w:tcPr>
            <w:tcW w:w="5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r>
              <w:rPr>
                <w:rFonts w:cs="Arial Narrow"/>
                <w:color w:val="000000"/>
                <w:sz w:val="20"/>
                <w:szCs w:val="20"/>
              </w:rPr>
              <w:t xml:space="preserve">-- </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0,12</w:t>
            </w:r>
          </w:p>
        </w:tc>
        <w:tc>
          <w:tcPr>
            <w:tcW w:w="595"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0,16</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3.</w:t>
            </w:r>
          </w:p>
        </w:tc>
        <w:tc>
          <w:tcPr>
            <w:tcW w:w="4422" w:type="dxa"/>
            <w:tcBorders/>
          </w:tcPr>
          <w:p>
            <w:pPr>
              <w:pStyle w:val="Normal"/>
              <w:widowControl w:val="false"/>
              <w:spacing w:lineRule="auto" w:line="276"/>
              <w:rPr>
                <w:rFonts w:cs="Arial Narrow"/>
                <w:color w:val="000000"/>
                <w:sz w:val="20"/>
                <w:szCs w:val="20"/>
              </w:rPr>
            </w:pPr>
            <w:r>
              <w:rPr>
                <w:rFonts w:cs="Arial Narrow"/>
                <w:color w:val="000000"/>
                <w:sz w:val="20"/>
                <w:szCs w:val="20"/>
              </w:rPr>
              <w:t>Paroizolacja</w:t>
            </w:r>
          </w:p>
        </w:tc>
        <w:tc>
          <w:tcPr>
            <w:tcW w:w="99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stałe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0,01</w:t>
            </w:r>
          </w:p>
        </w:tc>
        <w:tc>
          <w:tcPr>
            <w:tcW w:w="5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r>
              <w:rPr>
                <w:rFonts w:cs="Arial Narrow"/>
                <w:color w:val="000000"/>
                <w:sz w:val="20"/>
                <w:szCs w:val="20"/>
              </w:rPr>
              <w:t xml:space="preserve">-- </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0,01</w:t>
            </w:r>
          </w:p>
        </w:tc>
        <w:tc>
          <w:tcPr>
            <w:tcW w:w="595"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0,01</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4.</w:t>
            </w:r>
          </w:p>
        </w:tc>
        <w:tc>
          <w:tcPr>
            <w:tcW w:w="4422" w:type="dxa"/>
            <w:tcBorders/>
          </w:tcPr>
          <w:p>
            <w:pPr>
              <w:pStyle w:val="Normal"/>
              <w:widowControl w:val="false"/>
              <w:spacing w:lineRule="auto" w:line="276"/>
              <w:rPr>
                <w:rFonts w:cs="Arial Narrow"/>
                <w:color w:val="000000"/>
                <w:sz w:val="20"/>
                <w:szCs w:val="20"/>
              </w:rPr>
            </w:pPr>
            <w:r>
              <w:rPr>
                <w:rFonts w:cs="Arial Narrow"/>
                <w:color w:val="000000"/>
                <w:sz w:val="20"/>
                <w:szCs w:val="20"/>
              </w:rPr>
              <w:t>Płyta PROMAT na ruszcie systemowym</w:t>
            </w:r>
          </w:p>
        </w:tc>
        <w:tc>
          <w:tcPr>
            <w:tcW w:w="99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stałe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0,29</w:t>
            </w:r>
          </w:p>
        </w:tc>
        <w:tc>
          <w:tcPr>
            <w:tcW w:w="5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r>
              <w:rPr>
                <w:rFonts w:cs="Arial Narrow"/>
                <w:color w:val="000000"/>
                <w:sz w:val="20"/>
                <w:szCs w:val="20"/>
              </w:rPr>
              <w:t xml:space="preserve">-- </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0,29</w:t>
            </w:r>
          </w:p>
        </w:tc>
        <w:tc>
          <w:tcPr>
            <w:tcW w:w="595"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0,39</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4422" w:type="dxa"/>
            <w:tcBorders/>
          </w:tcPr>
          <w:p>
            <w:pPr>
              <w:pStyle w:val="Normal"/>
              <w:widowControl w:val="false"/>
              <w:spacing w:lineRule="auto" w:line="276"/>
              <w:jc w:val="right"/>
              <w:rPr>
                <w:rFonts w:cs="Arial Narrow"/>
                <w:color w:val="000000"/>
                <w:sz w:val="20"/>
                <w:szCs w:val="20"/>
              </w:rPr>
            </w:pPr>
            <w:r>
              <w:rPr>
                <w:rFonts w:cs="Symbol"/>
                <w:color w:val="000000"/>
                <w:sz w:val="20"/>
                <w:szCs w:val="20"/>
              </w:rPr>
              <w:t></w:t>
            </w:r>
            <w:r>
              <w:rPr>
                <w:rFonts w:cs="Arial Narrow"/>
                <w:color w:val="000000"/>
                <w:sz w:val="20"/>
                <w:szCs w:val="20"/>
              </w:rPr>
              <w:t>:</w:t>
            </w:r>
          </w:p>
        </w:tc>
        <w:tc>
          <w:tcPr>
            <w:tcW w:w="991"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801"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0,57</w:t>
            </w:r>
          </w:p>
        </w:tc>
        <w:tc>
          <w:tcPr>
            <w:tcW w:w="501"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9"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0,57</w:t>
            </w:r>
          </w:p>
        </w:tc>
        <w:tc>
          <w:tcPr>
            <w:tcW w:w="595"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6" w:type="dxa"/>
            <w:tcBorders>
              <w:top w:val="single" w:sz="6" w:space="0" w:color="000000"/>
            </w:tcBorders>
          </w:tcPr>
          <w:p>
            <w:pPr>
              <w:pStyle w:val="Normal"/>
              <w:widowControl w:val="false"/>
              <w:spacing w:lineRule="auto" w:line="276"/>
              <w:jc w:val="center"/>
              <w:rPr>
                <w:rFonts w:cs="Arial Narrow"/>
                <w:b/>
                <w:b/>
                <w:bCs/>
                <w:color w:val="000000"/>
                <w:sz w:val="20"/>
                <w:szCs w:val="20"/>
              </w:rPr>
            </w:pPr>
            <w:r>
              <w:rPr>
                <w:rFonts w:cs="Arial Narrow"/>
                <w:b/>
                <w:bCs/>
                <w:color w:val="000000"/>
                <w:sz w:val="20"/>
                <w:szCs w:val="20"/>
              </w:rPr>
              <w:t>0,76</w:t>
            </w:r>
          </w:p>
        </w:tc>
      </w:tr>
    </w:tbl>
    <w:p>
      <w:pPr>
        <w:pStyle w:val="Normal"/>
        <w:spacing w:lineRule="auto" w:line="276"/>
        <w:rPr>
          <w:sz w:val="20"/>
          <w:szCs w:val="20"/>
          <w:highlight w:val="yellow"/>
        </w:rPr>
      </w:pPr>
      <w:r>
        <w:rPr>
          <w:sz w:val="20"/>
          <w:szCs w:val="20"/>
          <w:highlight w:val="yellow"/>
        </w:rPr>
      </w:r>
    </w:p>
    <w:tbl>
      <w:tblPr>
        <w:tblW w:w="9684" w:type="dxa"/>
        <w:jc w:val="left"/>
        <w:tblInd w:w="-70" w:type="dxa"/>
        <w:tblLayout w:type="fixed"/>
        <w:tblCellMar>
          <w:top w:w="0" w:type="dxa"/>
          <w:left w:w="70" w:type="dxa"/>
          <w:bottom w:w="0" w:type="dxa"/>
          <w:right w:w="70" w:type="dxa"/>
        </w:tblCellMar>
        <w:tblLook w:firstRow="0" w:noVBand="0" w:lastRow="0" w:firstColumn="0" w:lastColumn="0" w:noHBand="0" w:val="0000"/>
      </w:tblPr>
      <w:tblGrid>
        <w:gridCol w:w="468"/>
        <w:gridCol w:w="4803"/>
        <w:gridCol w:w="894"/>
        <w:gridCol w:w="801"/>
        <w:gridCol w:w="572"/>
        <w:gridCol w:w="799"/>
        <w:gridCol w:w="549"/>
        <w:gridCol w:w="796"/>
      </w:tblGrid>
      <w:tr>
        <w:trPr/>
        <w:tc>
          <w:tcPr>
            <w:tcW w:w="468" w:type="dxa"/>
            <w:tcBorders>
              <w:bottom w:val="single" w:sz="6" w:space="0" w:color="000000"/>
            </w:tcBorders>
          </w:tcPr>
          <w:p>
            <w:pPr>
              <w:pStyle w:val="Normal"/>
              <w:widowControl w:val="false"/>
              <w:spacing w:lineRule="auto" w:line="276"/>
              <w:rPr>
                <w:rFonts w:cs="Arial Narrow"/>
                <w:color w:val="000000"/>
                <w:sz w:val="20"/>
                <w:szCs w:val="20"/>
              </w:rPr>
            </w:pPr>
            <w:r>
              <w:rPr>
                <w:rFonts w:cs="Arial Narrow"/>
                <w:color w:val="000000"/>
                <w:sz w:val="20"/>
                <w:szCs w:val="20"/>
              </w:rPr>
            </w:r>
          </w:p>
          <w:p>
            <w:pPr>
              <w:pStyle w:val="Normal"/>
              <w:widowControl w:val="false"/>
              <w:spacing w:lineRule="auto" w:line="276"/>
              <w:jc w:val="center"/>
              <w:rPr>
                <w:rFonts w:cs="Arial Narrow"/>
                <w:color w:val="000000"/>
                <w:sz w:val="20"/>
                <w:szCs w:val="20"/>
              </w:rPr>
            </w:pPr>
            <w:r>
              <w:rPr>
                <w:rFonts w:cs="Arial Narrow"/>
                <w:color w:val="000000"/>
                <w:sz w:val="20"/>
                <w:szCs w:val="20"/>
              </w:rPr>
              <w:t>L.p.</w:t>
            </w:r>
          </w:p>
        </w:tc>
        <w:tc>
          <w:tcPr>
            <w:tcW w:w="4803"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Arial Narrow"/>
                <w:color w:val="000000"/>
                <w:sz w:val="20"/>
                <w:szCs w:val="20"/>
              </w:rPr>
              <w:t>Opis oddziaływania</w:t>
            </w:r>
          </w:p>
        </w:tc>
        <w:tc>
          <w:tcPr>
            <w:tcW w:w="894"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Rodzaj </w:t>
            </w:r>
          </w:p>
          <w:p>
            <w:pPr>
              <w:pStyle w:val="Normal"/>
              <w:widowControl w:val="false"/>
              <w:spacing w:lineRule="auto" w:line="276"/>
              <w:jc w:val="center"/>
              <w:rPr>
                <w:rFonts w:cs="Arial Narrow"/>
                <w:color w:val="000000"/>
                <w:sz w:val="20"/>
                <w:szCs w:val="20"/>
              </w:rPr>
            </w:pPr>
            <w:r>
              <w:rPr>
                <w:rFonts w:cs="Arial Narrow"/>
                <w:color w:val="000000"/>
                <w:sz w:val="20"/>
                <w:szCs w:val="20"/>
              </w:rPr>
              <w:t>oddziaływania</w:t>
            </w:r>
          </w:p>
        </w:tc>
        <w:tc>
          <w:tcPr>
            <w:tcW w:w="801"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char.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72"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p>
        </w:tc>
        <w:tc>
          <w:tcPr>
            <w:tcW w:w="799"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rep.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49"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r>
              <w:rPr>
                <w:rFonts w:cs="Arial Narrow"/>
                <w:color w:val="000000"/>
                <w:sz w:val="20"/>
                <w:szCs w:val="20"/>
                <w:vertAlign w:val="subscript"/>
              </w:rPr>
              <w:t>F</w:t>
            </w:r>
          </w:p>
        </w:tc>
        <w:tc>
          <w:tcPr>
            <w:tcW w:w="796"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obl.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w:t>
            </w:r>
          </w:p>
        </w:tc>
        <w:tc>
          <w:tcPr>
            <w:tcW w:w="4803" w:type="dxa"/>
            <w:tcBorders/>
          </w:tcPr>
          <w:p>
            <w:pPr>
              <w:pStyle w:val="Normal"/>
              <w:widowControl w:val="false"/>
              <w:spacing w:lineRule="auto" w:line="276"/>
              <w:rPr>
                <w:rFonts w:cs="Arial Narrow"/>
                <w:color w:val="000000"/>
                <w:sz w:val="20"/>
                <w:szCs w:val="20"/>
              </w:rPr>
            </w:pPr>
            <w:r>
              <w:rPr>
                <w:rFonts w:cs="Arial Narrow"/>
                <w:color w:val="000000"/>
                <w:sz w:val="20"/>
                <w:szCs w:val="20"/>
              </w:rPr>
              <w:t>Obciążenie zastępcze od ścian działowych</w:t>
            </w:r>
          </w:p>
        </w:tc>
        <w:tc>
          <w:tcPr>
            <w:tcW w:w="894"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zmienne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0,80</w:t>
            </w:r>
          </w:p>
        </w:tc>
        <w:tc>
          <w:tcPr>
            <w:tcW w:w="572"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1,00</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0,80</w:t>
            </w:r>
          </w:p>
        </w:tc>
        <w:tc>
          <w:tcPr>
            <w:tcW w:w="54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1,35</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1,08</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4803" w:type="dxa"/>
            <w:tcBorders/>
          </w:tcPr>
          <w:p>
            <w:pPr>
              <w:pStyle w:val="Normal"/>
              <w:widowControl w:val="false"/>
              <w:spacing w:lineRule="auto" w:line="276"/>
              <w:rPr>
                <w:rFonts w:cs="Arial Narrow"/>
                <w:color w:val="000000"/>
                <w:sz w:val="20"/>
                <w:szCs w:val="20"/>
              </w:rPr>
            </w:pPr>
            <w:r>
              <w:rPr>
                <w:rFonts w:cs="Arial Narrow"/>
                <w:color w:val="000000"/>
                <w:sz w:val="20"/>
                <w:szCs w:val="20"/>
              </w:rPr>
            </w:r>
          </w:p>
        </w:tc>
        <w:tc>
          <w:tcPr>
            <w:tcW w:w="894"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572"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54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4803" w:type="dxa"/>
            <w:tcBorders/>
          </w:tcPr>
          <w:p>
            <w:pPr>
              <w:pStyle w:val="Normal"/>
              <w:widowControl w:val="false"/>
              <w:spacing w:lineRule="auto" w:line="276"/>
              <w:jc w:val="right"/>
              <w:rPr>
                <w:rFonts w:cs="Arial Narrow"/>
                <w:color w:val="000000"/>
                <w:sz w:val="20"/>
                <w:szCs w:val="20"/>
              </w:rPr>
            </w:pPr>
            <w:r>
              <w:rPr>
                <w:rFonts w:cs="Symbol"/>
                <w:color w:val="000000"/>
                <w:sz w:val="20"/>
                <w:szCs w:val="20"/>
              </w:rPr>
              <w:t></w:t>
            </w:r>
            <w:r>
              <w:rPr>
                <w:rFonts w:cs="Arial Narrow"/>
                <w:color w:val="000000"/>
                <w:sz w:val="20"/>
                <w:szCs w:val="20"/>
              </w:rPr>
              <w:t>:</w:t>
            </w:r>
          </w:p>
        </w:tc>
        <w:tc>
          <w:tcPr>
            <w:tcW w:w="894"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801"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0,80</w:t>
            </w:r>
          </w:p>
        </w:tc>
        <w:tc>
          <w:tcPr>
            <w:tcW w:w="572"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9"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0,80</w:t>
            </w:r>
          </w:p>
        </w:tc>
        <w:tc>
          <w:tcPr>
            <w:tcW w:w="549"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6"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1,08</w:t>
            </w:r>
          </w:p>
        </w:tc>
      </w:tr>
    </w:tbl>
    <w:p>
      <w:pPr>
        <w:pStyle w:val="11Podpunkt"/>
        <w:numPr>
          <w:ilvl w:val="1"/>
          <w:numId w:val="38"/>
        </w:numPr>
        <w:rPr>
          <w:sz w:val="20"/>
          <w:szCs w:val="20"/>
        </w:rPr>
      </w:pPr>
      <w:r>
        <w:rPr>
          <w:sz w:val="20"/>
          <w:szCs w:val="20"/>
        </w:rPr>
        <w:t>ZESTAWIENIE OBCIĄŻEŃ EKSPLOATACYJNYCH</w:t>
      </w:r>
    </w:p>
    <w:p>
      <w:pPr>
        <w:pStyle w:val="Normal"/>
        <w:spacing w:lineRule="auto" w:line="276"/>
        <w:rPr>
          <w:rFonts w:eastAsia="Calibri" w:cs="Arial Narrow"/>
          <w:color w:val="000000"/>
          <w:sz w:val="20"/>
          <w:szCs w:val="20"/>
          <w:lang w:eastAsia="en-US"/>
        </w:rPr>
      </w:pPr>
      <w:r>
        <w:rPr>
          <w:rFonts w:eastAsia="Calibri" w:cs="Arial Narrow"/>
          <w:color w:val="000000"/>
          <w:sz w:val="20"/>
          <w:szCs w:val="20"/>
          <w:lang w:eastAsia="en-US"/>
        </w:rPr>
      </w:r>
    </w:p>
    <w:p>
      <w:pPr>
        <w:pStyle w:val="Normal"/>
        <w:spacing w:lineRule="auto" w:line="276"/>
        <w:ind w:left="720" w:hanging="360"/>
        <w:rPr>
          <w:rFonts w:eastAsia="Calibri" w:cs="Arial Narrow"/>
          <w:color w:val="000000"/>
          <w:sz w:val="20"/>
          <w:szCs w:val="20"/>
          <w:lang w:eastAsia="en-US"/>
        </w:rPr>
      </w:pPr>
      <w:r>
        <w:rPr>
          <w:rFonts w:eastAsia="Calibri" w:cs="Arial Narrow"/>
          <w:color w:val="000000"/>
          <w:sz w:val="20"/>
          <w:szCs w:val="20"/>
          <w:lang w:eastAsia="en-US"/>
        </w:rPr>
        <w:t>Obciążenia użytkowe stropu</w:t>
      </w:r>
    </w:p>
    <w:tbl>
      <w:tblPr>
        <w:tblW w:w="9684" w:type="dxa"/>
        <w:jc w:val="left"/>
        <w:tblInd w:w="-70" w:type="dxa"/>
        <w:tblLayout w:type="fixed"/>
        <w:tblCellMar>
          <w:top w:w="0" w:type="dxa"/>
          <w:left w:w="70" w:type="dxa"/>
          <w:bottom w:w="0" w:type="dxa"/>
          <w:right w:w="70" w:type="dxa"/>
        </w:tblCellMar>
        <w:tblLook w:firstRow="0" w:noVBand="0" w:lastRow="0" w:firstColumn="0" w:lastColumn="0" w:noHBand="0" w:val="0000"/>
      </w:tblPr>
      <w:tblGrid>
        <w:gridCol w:w="468"/>
        <w:gridCol w:w="4803"/>
        <w:gridCol w:w="894"/>
        <w:gridCol w:w="801"/>
        <w:gridCol w:w="572"/>
        <w:gridCol w:w="799"/>
        <w:gridCol w:w="549"/>
        <w:gridCol w:w="796"/>
      </w:tblGrid>
      <w:tr>
        <w:trPr/>
        <w:tc>
          <w:tcPr>
            <w:tcW w:w="468"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Arial Narrow"/>
                <w:color w:val="000000"/>
                <w:sz w:val="20"/>
                <w:szCs w:val="20"/>
              </w:rPr>
              <w:t>L.p.</w:t>
            </w:r>
          </w:p>
        </w:tc>
        <w:tc>
          <w:tcPr>
            <w:tcW w:w="4803"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Arial Narrow"/>
                <w:color w:val="000000"/>
                <w:sz w:val="20"/>
                <w:szCs w:val="20"/>
              </w:rPr>
              <w:t>Opis oddziaływania</w:t>
            </w:r>
          </w:p>
        </w:tc>
        <w:tc>
          <w:tcPr>
            <w:tcW w:w="894"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Rodzaj </w:t>
            </w:r>
          </w:p>
          <w:p>
            <w:pPr>
              <w:pStyle w:val="Normal"/>
              <w:widowControl w:val="false"/>
              <w:spacing w:lineRule="auto" w:line="276"/>
              <w:jc w:val="center"/>
              <w:rPr>
                <w:rFonts w:cs="Arial Narrow"/>
                <w:color w:val="000000"/>
                <w:sz w:val="20"/>
                <w:szCs w:val="20"/>
              </w:rPr>
            </w:pPr>
            <w:r>
              <w:rPr>
                <w:rFonts w:cs="Arial Narrow"/>
                <w:color w:val="000000"/>
                <w:sz w:val="20"/>
                <w:szCs w:val="20"/>
              </w:rPr>
              <w:t>oddziaływania</w:t>
            </w:r>
          </w:p>
        </w:tc>
        <w:tc>
          <w:tcPr>
            <w:tcW w:w="801"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char.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72"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p>
        </w:tc>
        <w:tc>
          <w:tcPr>
            <w:tcW w:w="799"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rep.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49"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r>
              <w:rPr>
                <w:rFonts w:cs="Arial Narrow"/>
                <w:color w:val="000000"/>
                <w:sz w:val="20"/>
                <w:szCs w:val="20"/>
                <w:vertAlign w:val="subscript"/>
              </w:rPr>
              <w:t>F</w:t>
            </w:r>
          </w:p>
        </w:tc>
        <w:tc>
          <w:tcPr>
            <w:tcW w:w="796"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obl.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w:t>
            </w:r>
          </w:p>
        </w:tc>
        <w:tc>
          <w:tcPr>
            <w:tcW w:w="4803" w:type="dxa"/>
            <w:tcBorders/>
          </w:tcPr>
          <w:p>
            <w:pPr>
              <w:pStyle w:val="Normal"/>
              <w:widowControl w:val="false"/>
              <w:spacing w:lineRule="auto" w:line="276"/>
              <w:rPr>
                <w:rFonts w:cs="Arial Narrow"/>
                <w:color w:val="000000"/>
                <w:sz w:val="20"/>
                <w:szCs w:val="20"/>
              </w:rPr>
            </w:pPr>
            <w:r>
              <w:rPr>
                <w:rFonts w:cs="Arial Narrow"/>
                <w:color w:val="000000"/>
                <w:sz w:val="20"/>
                <w:szCs w:val="20"/>
              </w:rPr>
              <w:t>Dachy bez dostępu z wyjątkiem zwykłego utrzymania i napraw</w:t>
            </w:r>
          </w:p>
        </w:tc>
        <w:tc>
          <w:tcPr>
            <w:tcW w:w="894"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zmienne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0,40</w:t>
            </w:r>
          </w:p>
        </w:tc>
        <w:tc>
          <w:tcPr>
            <w:tcW w:w="572"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1,00</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0,40</w:t>
            </w:r>
          </w:p>
        </w:tc>
        <w:tc>
          <w:tcPr>
            <w:tcW w:w="54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1,50</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0,60</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4803" w:type="dxa"/>
            <w:tcBorders/>
          </w:tcPr>
          <w:p>
            <w:pPr>
              <w:pStyle w:val="Normal"/>
              <w:widowControl w:val="false"/>
              <w:spacing w:lineRule="auto" w:line="276"/>
              <w:rPr>
                <w:rFonts w:cs="Arial Narrow"/>
                <w:color w:val="000000"/>
                <w:sz w:val="20"/>
                <w:szCs w:val="20"/>
              </w:rPr>
            </w:pPr>
            <w:r>
              <w:rPr>
                <w:rFonts w:cs="Arial Narrow"/>
                <w:color w:val="000000"/>
                <w:sz w:val="20"/>
                <w:szCs w:val="20"/>
              </w:rPr>
            </w:r>
          </w:p>
        </w:tc>
        <w:tc>
          <w:tcPr>
            <w:tcW w:w="894"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572"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54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p>
            <w:pPr>
              <w:pStyle w:val="Normal"/>
              <w:widowControl w:val="false"/>
              <w:spacing w:lineRule="auto" w:line="276"/>
              <w:rPr>
                <w:rFonts w:cs="Arial Narrow"/>
                <w:color w:val="000000"/>
                <w:sz w:val="20"/>
                <w:szCs w:val="20"/>
              </w:rPr>
            </w:pPr>
            <w:r>
              <w:rPr>
                <w:rFonts w:cs="Arial Narrow"/>
                <w:color w:val="000000"/>
                <w:sz w:val="20"/>
                <w:szCs w:val="20"/>
              </w:rPr>
            </w:r>
          </w:p>
        </w:tc>
        <w:tc>
          <w:tcPr>
            <w:tcW w:w="4803" w:type="dxa"/>
            <w:tcBorders/>
          </w:tcPr>
          <w:p>
            <w:pPr>
              <w:pStyle w:val="Normal"/>
              <w:widowControl w:val="false"/>
              <w:spacing w:lineRule="auto" w:line="276"/>
              <w:jc w:val="right"/>
              <w:rPr>
                <w:rFonts w:cs="Arial Narrow"/>
                <w:color w:val="000000"/>
                <w:sz w:val="20"/>
                <w:szCs w:val="20"/>
              </w:rPr>
            </w:pPr>
            <w:r>
              <w:rPr>
                <w:rFonts w:cs="Symbol"/>
                <w:color w:val="000000"/>
                <w:sz w:val="20"/>
                <w:szCs w:val="20"/>
              </w:rPr>
              <w:t></w:t>
            </w:r>
            <w:r>
              <w:rPr>
                <w:rFonts w:cs="Arial Narrow"/>
                <w:color w:val="000000"/>
                <w:sz w:val="20"/>
                <w:szCs w:val="20"/>
              </w:rPr>
              <w:t>:</w:t>
            </w:r>
          </w:p>
        </w:tc>
        <w:tc>
          <w:tcPr>
            <w:tcW w:w="894"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801"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0,40</w:t>
            </w:r>
          </w:p>
        </w:tc>
        <w:tc>
          <w:tcPr>
            <w:tcW w:w="572"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9"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0,40</w:t>
            </w:r>
          </w:p>
        </w:tc>
        <w:tc>
          <w:tcPr>
            <w:tcW w:w="549"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6" w:type="dxa"/>
            <w:tcBorders>
              <w:top w:val="single" w:sz="6" w:space="0" w:color="000000"/>
            </w:tcBorders>
          </w:tcPr>
          <w:p>
            <w:pPr>
              <w:pStyle w:val="Normal"/>
              <w:widowControl w:val="false"/>
              <w:spacing w:lineRule="auto" w:line="276"/>
              <w:jc w:val="center"/>
              <w:rPr>
                <w:rFonts w:cs="Arial Narrow"/>
                <w:b/>
                <w:b/>
                <w:bCs/>
                <w:color w:val="000000"/>
                <w:sz w:val="20"/>
                <w:szCs w:val="20"/>
              </w:rPr>
            </w:pPr>
            <w:r>
              <w:rPr>
                <w:rFonts w:cs="Arial Narrow"/>
                <w:b/>
                <w:bCs/>
                <w:color w:val="000000"/>
                <w:sz w:val="20"/>
                <w:szCs w:val="20"/>
              </w:rPr>
              <w:t>0,60</w:t>
            </w:r>
          </w:p>
          <w:p>
            <w:pPr>
              <w:pStyle w:val="Normal"/>
              <w:widowControl w:val="false"/>
              <w:spacing w:lineRule="auto" w:line="276"/>
              <w:jc w:val="center"/>
              <w:rPr>
                <w:rFonts w:cs="Arial Narrow"/>
                <w:color w:val="000000"/>
                <w:sz w:val="20"/>
                <w:szCs w:val="20"/>
              </w:rPr>
            </w:pPr>
            <w:r>
              <w:rPr>
                <w:rFonts w:cs="Arial Narrow"/>
                <w:color w:val="000000"/>
                <w:sz w:val="20"/>
                <w:szCs w:val="20"/>
              </w:rPr>
            </w:r>
            <w:bookmarkStart w:id="26" w:name="_Hlk81061022"/>
            <w:bookmarkStart w:id="27" w:name="_Hlk81061022"/>
            <w:bookmarkEnd w:id="27"/>
          </w:p>
        </w:tc>
      </w:tr>
    </w:tbl>
    <w:p>
      <w:pPr>
        <w:pStyle w:val="Normal"/>
        <w:spacing w:lineRule="auto" w:line="276"/>
        <w:rPr>
          <w:rFonts w:eastAsia="Calibri" w:cs="Arial Narrow"/>
          <w:color w:val="000000"/>
          <w:sz w:val="20"/>
          <w:szCs w:val="20"/>
          <w:lang w:eastAsia="en-US"/>
        </w:rPr>
      </w:pPr>
      <w:r>
        <w:rPr>
          <w:rFonts w:eastAsia="Calibri" w:cs="Arial Narrow"/>
          <w:color w:val="000000"/>
          <w:sz w:val="20"/>
          <w:szCs w:val="20"/>
          <w:lang w:eastAsia="en-US"/>
        </w:rPr>
      </w:r>
    </w:p>
    <w:p>
      <w:pPr>
        <w:pStyle w:val="Styl"/>
        <w:spacing w:lineRule="auto" w:line="276"/>
        <w:jc w:val="both"/>
        <w:rPr>
          <w:rFonts w:ascii="Arial Narrow" w:hAnsi="Arial Narrow"/>
          <w:sz w:val="20"/>
          <w:szCs w:val="20"/>
        </w:rPr>
      </w:pPr>
      <w:r>
        <w:rPr>
          <w:rFonts w:ascii="Arial Narrow" w:hAnsi="Arial Narrow"/>
          <w:sz w:val="20"/>
          <w:szCs w:val="20"/>
        </w:rPr>
      </w:r>
    </w:p>
    <w:tbl>
      <w:tblPr>
        <w:tblW w:w="9684" w:type="dxa"/>
        <w:jc w:val="left"/>
        <w:tblInd w:w="-70" w:type="dxa"/>
        <w:tblLayout w:type="fixed"/>
        <w:tblCellMar>
          <w:top w:w="0" w:type="dxa"/>
          <w:left w:w="70" w:type="dxa"/>
          <w:bottom w:w="0" w:type="dxa"/>
          <w:right w:w="70" w:type="dxa"/>
        </w:tblCellMar>
        <w:tblLook w:firstRow="0" w:noVBand="0" w:lastRow="0" w:firstColumn="0" w:lastColumn="0" w:noHBand="0" w:val="0000"/>
      </w:tblPr>
      <w:tblGrid>
        <w:gridCol w:w="468"/>
        <w:gridCol w:w="4803"/>
        <w:gridCol w:w="894"/>
        <w:gridCol w:w="801"/>
        <w:gridCol w:w="572"/>
        <w:gridCol w:w="799"/>
        <w:gridCol w:w="549"/>
        <w:gridCol w:w="796"/>
      </w:tblGrid>
      <w:tr>
        <w:trPr/>
        <w:tc>
          <w:tcPr>
            <w:tcW w:w="468" w:type="dxa"/>
            <w:tcBorders>
              <w:bottom w:val="single" w:sz="6" w:space="0" w:color="000000"/>
            </w:tcBorders>
          </w:tcPr>
          <w:p>
            <w:pPr>
              <w:pStyle w:val="Normal"/>
              <w:widowControl w:val="false"/>
              <w:spacing w:lineRule="auto" w:line="276"/>
              <w:rPr>
                <w:rFonts w:cs="Arial Narrow"/>
                <w:color w:val="000000"/>
                <w:sz w:val="20"/>
                <w:szCs w:val="20"/>
              </w:rPr>
            </w:pPr>
            <w:r>
              <w:rPr>
                <w:rFonts w:cs="Arial Narrow"/>
                <w:color w:val="000000"/>
                <w:sz w:val="20"/>
                <w:szCs w:val="20"/>
              </w:rPr>
            </w:r>
          </w:p>
          <w:p>
            <w:pPr>
              <w:pStyle w:val="Normal"/>
              <w:widowControl w:val="false"/>
              <w:spacing w:lineRule="auto" w:line="276"/>
              <w:jc w:val="center"/>
              <w:rPr>
                <w:rFonts w:cs="Arial Narrow"/>
                <w:color w:val="000000"/>
                <w:sz w:val="20"/>
                <w:szCs w:val="20"/>
              </w:rPr>
            </w:pPr>
            <w:r>
              <w:rPr>
                <w:rFonts w:cs="Arial Narrow"/>
                <w:color w:val="000000"/>
                <w:sz w:val="20"/>
                <w:szCs w:val="20"/>
              </w:rPr>
              <w:t>L.p.</w:t>
            </w:r>
          </w:p>
        </w:tc>
        <w:tc>
          <w:tcPr>
            <w:tcW w:w="4803"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Arial Narrow"/>
                <w:color w:val="000000"/>
                <w:sz w:val="20"/>
                <w:szCs w:val="20"/>
              </w:rPr>
              <w:t>Opis oddziaływania</w:t>
            </w:r>
          </w:p>
        </w:tc>
        <w:tc>
          <w:tcPr>
            <w:tcW w:w="894"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Rodzaj </w:t>
            </w:r>
          </w:p>
          <w:p>
            <w:pPr>
              <w:pStyle w:val="Normal"/>
              <w:widowControl w:val="false"/>
              <w:spacing w:lineRule="auto" w:line="276"/>
              <w:jc w:val="center"/>
              <w:rPr>
                <w:rFonts w:cs="Arial Narrow"/>
                <w:color w:val="000000"/>
                <w:sz w:val="20"/>
                <w:szCs w:val="20"/>
              </w:rPr>
            </w:pPr>
            <w:r>
              <w:rPr>
                <w:rFonts w:cs="Arial Narrow"/>
                <w:color w:val="000000"/>
                <w:sz w:val="20"/>
                <w:szCs w:val="20"/>
              </w:rPr>
              <w:t>oddziaływania</w:t>
            </w:r>
          </w:p>
        </w:tc>
        <w:tc>
          <w:tcPr>
            <w:tcW w:w="801"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char.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72"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p>
        </w:tc>
        <w:tc>
          <w:tcPr>
            <w:tcW w:w="799"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rep.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c>
          <w:tcPr>
            <w:tcW w:w="549"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 </w:t>
            </w:r>
          </w:p>
          <w:p>
            <w:pPr>
              <w:pStyle w:val="Normal"/>
              <w:widowControl w:val="false"/>
              <w:spacing w:lineRule="auto" w:line="276"/>
              <w:jc w:val="center"/>
              <w:rPr>
                <w:rFonts w:cs="Arial Narrow"/>
                <w:color w:val="000000"/>
                <w:sz w:val="20"/>
                <w:szCs w:val="20"/>
              </w:rPr>
            </w:pPr>
            <w:r>
              <w:rPr>
                <w:rFonts w:cs="Symbol"/>
                <w:color w:val="000000"/>
                <w:sz w:val="20"/>
                <w:szCs w:val="20"/>
              </w:rPr>
              <w:t></w:t>
            </w:r>
            <w:r>
              <w:rPr>
                <w:rFonts w:cs="Arial Narrow"/>
                <w:color w:val="000000"/>
                <w:sz w:val="20"/>
                <w:szCs w:val="20"/>
                <w:vertAlign w:val="subscript"/>
              </w:rPr>
              <w:t>F</w:t>
            </w:r>
          </w:p>
        </w:tc>
        <w:tc>
          <w:tcPr>
            <w:tcW w:w="796" w:type="dxa"/>
            <w:tcBorders>
              <w:bottom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t xml:space="preserve">Wartość obl. </w:t>
            </w:r>
          </w:p>
          <w:p>
            <w:pPr>
              <w:pStyle w:val="Normal"/>
              <w:widowControl w:val="false"/>
              <w:spacing w:lineRule="auto" w:line="276"/>
              <w:jc w:val="center"/>
              <w:rPr>
                <w:rFonts w:cs="Arial Narrow"/>
                <w:color w:val="000000"/>
                <w:sz w:val="20"/>
                <w:szCs w:val="20"/>
              </w:rPr>
            </w:pPr>
            <w:r>
              <w:rPr>
                <w:rFonts w:cs="Arial Narrow"/>
                <w:color w:val="000000"/>
                <w:sz w:val="20"/>
                <w:szCs w:val="20"/>
              </w:rPr>
              <w:t>kN/m</w:t>
            </w:r>
            <w:r>
              <w:rPr>
                <w:rFonts w:cs="Arial Narrow"/>
                <w:color w:val="000000"/>
                <w:sz w:val="20"/>
                <w:szCs w:val="20"/>
                <w:vertAlign w:val="superscript"/>
              </w:rPr>
              <w:t>2</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w:t>
            </w:r>
          </w:p>
        </w:tc>
        <w:tc>
          <w:tcPr>
            <w:tcW w:w="4803" w:type="dxa"/>
            <w:tcBorders/>
          </w:tcPr>
          <w:p>
            <w:pPr>
              <w:pStyle w:val="Normal"/>
              <w:widowControl w:val="false"/>
              <w:spacing w:lineRule="auto" w:line="276"/>
              <w:rPr>
                <w:rFonts w:cs="Arial Narrow"/>
                <w:color w:val="000000"/>
                <w:sz w:val="20"/>
                <w:szCs w:val="20"/>
              </w:rPr>
            </w:pPr>
            <w:r>
              <w:rPr>
                <w:rFonts w:cs="Arial Narrow"/>
                <w:color w:val="000000"/>
                <w:sz w:val="20"/>
                <w:szCs w:val="20"/>
              </w:rPr>
              <w:t>Powierzchnie biurowe</w:t>
            </w:r>
          </w:p>
        </w:tc>
        <w:tc>
          <w:tcPr>
            <w:tcW w:w="894"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zmienne</w:t>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3,00</w:t>
            </w:r>
          </w:p>
        </w:tc>
        <w:tc>
          <w:tcPr>
            <w:tcW w:w="572"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1,00</w:t>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3,00</w:t>
            </w:r>
          </w:p>
        </w:tc>
        <w:tc>
          <w:tcPr>
            <w:tcW w:w="54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1,50</w:t>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t>4,50</w:t>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4803" w:type="dxa"/>
            <w:tcBorders/>
          </w:tcPr>
          <w:p>
            <w:pPr>
              <w:pStyle w:val="Normal"/>
              <w:widowControl w:val="false"/>
              <w:spacing w:lineRule="auto" w:line="276"/>
              <w:rPr>
                <w:rFonts w:cs="Arial Narrow"/>
                <w:color w:val="000000"/>
                <w:sz w:val="20"/>
                <w:szCs w:val="20"/>
              </w:rPr>
            </w:pPr>
            <w:r>
              <w:rPr>
                <w:rFonts w:cs="Arial Narrow"/>
                <w:color w:val="000000"/>
                <w:sz w:val="20"/>
                <w:szCs w:val="20"/>
              </w:rPr>
            </w:r>
          </w:p>
        </w:tc>
        <w:tc>
          <w:tcPr>
            <w:tcW w:w="894"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801"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572"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549"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6"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r>
      <w:tr>
        <w:trPr/>
        <w:tc>
          <w:tcPr>
            <w:tcW w:w="468" w:type="dxa"/>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4803" w:type="dxa"/>
            <w:tcBorders/>
          </w:tcPr>
          <w:p>
            <w:pPr>
              <w:pStyle w:val="Normal"/>
              <w:widowControl w:val="false"/>
              <w:spacing w:lineRule="auto" w:line="276"/>
              <w:jc w:val="right"/>
              <w:rPr>
                <w:rFonts w:cs="Arial Narrow"/>
                <w:color w:val="000000"/>
                <w:sz w:val="20"/>
                <w:szCs w:val="20"/>
              </w:rPr>
            </w:pPr>
            <w:r>
              <w:rPr>
                <w:rFonts w:cs="Symbol"/>
                <w:color w:val="000000"/>
                <w:sz w:val="20"/>
                <w:szCs w:val="20"/>
              </w:rPr>
              <w:t></w:t>
            </w:r>
            <w:r>
              <w:rPr>
                <w:rFonts w:cs="Arial Narrow"/>
                <w:color w:val="000000"/>
                <w:sz w:val="20"/>
                <w:szCs w:val="20"/>
              </w:rPr>
              <w:t>:</w:t>
            </w:r>
          </w:p>
        </w:tc>
        <w:tc>
          <w:tcPr>
            <w:tcW w:w="894"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801"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3,00</w:t>
            </w:r>
          </w:p>
        </w:tc>
        <w:tc>
          <w:tcPr>
            <w:tcW w:w="572"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9"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3,00</w:t>
            </w:r>
          </w:p>
        </w:tc>
        <w:tc>
          <w:tcPr>
            <w:tcW w:w="549"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color w:val="000000"/>
                <w:sz w:val="20"/>
                <w:szCs w:val="20"/>
              </w:rPr>
            </w:r>
          </w:p>
        </w:tc>
        <w:tc>
          <w:tcPr>
            <w:tcW w:w="796" w:type="dxa"/>
            <w:tcBorders>
              <w:top w:val="single" w:sz="6" w:space="0" w:color="000000"/>
            </w:tcBorders>
          </w:tcPr>
          <w:p>
            <w:pPr>
              <w:pStyle w:val="Normal"/>
              <w:widowControl w:val="false"/>
              <w:spacing w:lineRule="auto" w:line="276"/>
              <w:jc w:val="center"/>
              <w:rPr>
                <w:rFonts w:cs="Arial Narrow"/>
                <w:color w:val="000000"/>
                <w:sz w:val="20"/>
                <w:szCs w:val="20"/>
              </w:rPr>
            </w:pPr>
            <w:r>
              <w:rPr>
                <w:rFonts w:cs="Arial Narrow"/>
                <w:b/>
                <w:bCs/>
                <w:color w:val="000000"/>
                <w:sz w:val="20"/>
                <w:szCs w:val="20"/>
              </w:rPr>
              <w:t>4,50</w:t>
            </w:r>
          </w:p>
        </w:tc>
      </w:tr>
    </w:tbl>
    <w:p>
      <w:pPr>
        <w:pStyle w:val="1Punktgwny"/>
        <w:numPr>
          <w:ilvl w:val="0"/>
          <w:numId w:val="0"/>
        </w:numPr>
        <w:ind w:left="284" w:hanging="0"/>
        <w:rPr>
          <w:sz w:val="20"/>
          <w:szCs w:val="20"/>
        </w:rPr>
      </w:pPr>
      <w:r>
        <w:rPr>
          <w:sz w:val="20"/>
          <w:szCs w:val="20"/>
        </w:rPr>
      </w:r>
    </w:p>
    <w:p>
      <w:pPr>
        <w:pStyle w:val="11Podpunkt"/>
        <w:numPr>
          <w:ilvl w:val="1"/>
          <w:numId w:val="39"/>
        </w:numPr>
        <w:rPr>
          <w:sz w:val="20"/>
          <w:szCs w:val="20"/>
        </w:rPr>
      </w:pPr>
      <w:r>
        <w:rPr>
          <w:sz w:val="20"/>
          <w:szCs w:val="20"/>
        </w:rPr>
        <w:t>WYNIKI OBLICZEŃ STATYCZNO – WYTRZYMAŁOŚCIOWYCH</w:t>
      </w:r>
    </w:p>
    <w:p>
      <w:pPr>
        <w:pStyle w:val="1Punktgwny"/>
        <w:numPr>
          <w:ilvl w:val="0"/>
          <w:numId w:val="0"/>
        </w:numPr>
        <w:ind w:left="284" w:hanging="0"/>
        <w:rPr>
          <w:sz w:val="20"/>
          <w:szCs w:val="20"/>
        </w:rPr>
      </w:pPr>
      <w:r>
        <w:rPr/>
        <w:drawing>
          <wp:inline distT="0" distB="0" distL="0" distR="0">
            <wp:extent cx="5760720" cy="2880360"/>
            <wp:effectExtent l="0" t="0" r="0" b="0"/>
            <wp:docPr id="6" name="Obraz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1" descr=""/>
                    <pic:cNvPicPr>
                      <a:picLocks noChangeAspect="1" noChangeArrowheads="1"/>
                    </pic:cNvPicPr>
                  </pic:nvPicPr>
                  <pic:blipFill>
                    <a:blip r:embed="rId7"/>
                    <a:stretch>
                      <a:fillRect/>
                    </a:stretch>
                  </pic:blipFill>
                  <pic:spPr bwMode="auto">
                    <a:xfrm>
                      <a:off x="0" y="0"/>
                      <a:ext cx="5760720" cy="2880360"/>
                    </a:xfrm>
                    <a:prstGeom prst="rect">
                      <a:avLst/>
                    </a:prstGeom>
                  </pic:spPr>
                </pic:pic>
              </a:graphicData>
            </a:graphic>
          </wp:inline>
        </w:drawing>
      </w:r>
    </w:p>
    <w:p>
      <w:pPr>
        <w:pStyle w:val="Normal"/>
        <w:ind w:firstLine="284"/>
        <w:jc w:val="center"/>
        <w:rPr>
          <w:b/>
          <w:b/>
          <w:bCs/>
          <w:sz w:val="20"/>
          <w:szCs w:val="20"/>
          <w:lang w:eastAsia="en-US"/>
        </w:rPr>
      </w:pPr>
      <w:r>
        <w:rPr>
          <w:b/>
          <w:bCs/>
          <w:sz w:val="20"/>
          <w:szCs w:val="20"/>
          <w:lang w:eastAsia="en-US"/>
        </w:rPr>
        <w:t>Rys. 1 Przemieszczenia</w:t>
      </w:r>
    </w:p>
    <w:p>
      <w:pPr>
        <w:pStyle w:val="1Punktgwny"/>
        <w:numPr>
          <w:ilvl w:val="0"/>
          <w:numId w:val="0"/>
        </w:numPr>
        <w:ind w:left="284" w:hanging="0"/>
        <w:rPr>
          <w:sz w:val="20"/>
          <w:szCs w:val="20"/>
        </w:rPr>
      </w:pPr>
      <w:r>
        <w:rPr/>
        <w:drawing>
          <wp:inline distT="0" distB="0" distL="0" distR="0">
            <wp:extent cx="5760720" cy="2870200"/>
            <wp:effectExtent l="0" t="0" r="0" b="0"/>
            <wp:docPr id="7" name="Obraz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4" descr=""/>
                    <pic:cNvPicPr>
                      <a:picLocks noChangeAspect="1" noChangeArrowheads="1"/>
                    </pic:cNvPicPr>
                  </pic:nvPicPr>
                  <pic:blipFill>
                    <a:blip r:embed="rId8"/>
                    <a:stretch>
                      <a:fillRect/>
                    </a:stretch>
                  </pic:blipFill>
                  <pic:spPr bwMode="auto">
                    <a:xfrm>
                      <a:off x="0" y="0"/>
                      <a:ext cx="5760720" cy="2870200"/>
                    </a:xfrm>
                    <a:prstGeom prst="rect">
                      <a:avLst/>
                    </a:prstGeom>
                  </pic:spPr>
                </pic:pic>
              </a:graphicData>
            </a:graphic>
          </wp:inline>
        </w:drawing>
      </w:r>
    </w:p>
    <w:p>
      <w:pPr>
        <w:pStyle w:val="Normal"/>
        <w:ind w:firstLine="284"/>
        <w:jc w:val="center"/>
        <w:rPr>
          <w:b/>
          <w:b/>
          <w:bCs/>
          <w:sz w:val="20"/>
          <w:szCs w:val="20"/>
          <w:lang w:eastAsia="en-US"/>
        </w:rPr>
      </w:pPr>
      <w:r>
        <w:rPr>
          <w:b/>
          <w:bCs/>
          <w:sz w:val="20"/>
          <w:szCs w:val="20"/>
          <w:lang w:eastAsia="en-US"/>
        </w:rPr>
        <w:t>Rys. 2 Momenty zginające My</w:t>
      </w:r>
    </w:p>
    <w:p>
      <w:pPr>
        <w:pStyle w:val="Normal"/>
        <w:ind w:firstLine="284"/>
        <w:jc w:val="center"/>
        <w:rPr>
          <w:b/>
          <w:b/>
          <w:bCs/>
          <w:sz w:val="20"/>
          <w:szCs w:val="20"/>
          <w:lang w:eastAsia="en-US"/>
        </w:rPr>
      </w:pPr>
      <w:r>
        <w:rPr/>
        <w:drawing>
          <wp:inline distT="0" distB="0" distL="0" distR="0">
            <wp:extent cx="5760720" cy="2877820"/>
            <wp:effectExtent l="0" t="0" r="0" b="0"/>
            <wp:docPr id="8" name="Obraz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5" descr=""/>
                    <pic:cNvPicPr>
                      <a:picLocks noChangeAspect="1" noChangeArrowheads="1"/>
                    </pic:cNvPicPr>
                  </pic:nvPicPr>
                  <pic:blipFill>
                    <a:blip r:embed="rId9"/>
                    <a:stretch>
                      <a:fillRect/>
                    </a:stretch>
                  </pic:blipFill>
                  <pic:spPr bwMode="auto">
                    <a:xfrm>
                      <a:off x="0" y="0"/>
                      <a:ext cx="5760720" cy="2877820"/>
                    </a:xfrm>
                    <a:prstGeom prst="rect">
                      <a:avLst/>
                    </a:prstGeom>
                  </pic:spPr>
                </pic:pic>
              </a:graphicData>
            </a:graphic>
          </wp:inline>
        </w:drawing>
      </w:r>
    </w:p>
    <w:p>
      <w:pPr>
        <w:pStyle w:val="Normal"/>
        <w:ind w:firstLine="284"/>
        <w:jc w:val="center"/>
        <w:rPr>
          <w:b/>
          <w:b/>
          <w:bCs/>
          <w:sz w:val="20"/>
          <w:szCs w:val="20"/>
          <w:lang w:eastAsia="en-US"/>
        </w:rPr>
      </w:pPr>
      <w:r>
        <w:rPr>
          <w:b/>
          <w:bCs/>
          <w:sz w:val="20"/>
          <w:szCs w:val="20"/>
          <w:lang w:eastAsia="en-US"/>
        </w:rPr>
        <w:t>Rys. 3 Siły normalne Fx</w:t>
      </w:r>
    </w:p>
    <w:p>
      <w:pPr>
        <w:pStyle w:val="1Punktgwny"/>
        <w:numPr>
          <w:ilvl w:val="0"/>
          <w:numId w:val="40"/>
        </w:numPr>
        <w:ind w:left="284" w:hanging="283"/>
        <w:rPr>
          <w:sz w:val="20"/>
          <w:szCs w:val="20"/>
        </w:rPr>
      </w:pPr>
      <w:r>
        <w:rPr>
          <w:sz w:val="20"/>
          <w:szCs w:val="20"/>
        </w:rPr>
        <w:t>UWAGI</w:t>
      </w:r>
    </w:p>
    <w:p>
      <w:pPr>
        <w:pStyle w:val="Punktor"/>
        <w:numPr>
          <w:ilvl w:val="0"/>
          <w:numId w:val="2"/>
        </w:numPr>
        <w:spacing w:lineRule="auto" w:line="276"/>
        <w:rPr>
          <w:sz w:val="20"/>
          <w:szCs w:val="20"/>
        </w:rPr>
      </w:pPr>
      <w:r>
        <w:rPr>
          <w:sz w:val="20"/>
          <w:szCs w:val="20"/>
        </w:rPr>
        <w:t>Prace budowlane należy realizować w oparciu o projekty wszystkich branż,</w:t>
      </w:r>
    </w:p>
    <w:p>
      <w:pPr>
        <w:pStyle w:val="Punktor"/>
        <w:numPr>
          <w:ilvl w:val="0"/>
          <w:numId w:val="2"/>
        </w:numPr>
        <w:spacing w:lineRule="auto" w:line="276"/>
        <w:rPr>
          <w:sz w:val="20"/>
          <w:szCs w:val="20"/>
        </w:rPr>
      </w:pPr>
      <w:r>
        <w:rPr>
          <w:sz w:val="20"/>
          <w:szCs w:val="20"/>
        </w:rPr>
        <w:t>Prace należy realizować w oparciu o projekt wykonawczy,</w:t>
      </w:r>
    </w:p>
    <w:p>
      <w:pPr>
        <w:pStyle w:val="Punktor"/>
        <w:numPr>
          <w:ilvl w:val="0"/>
          <w:numId w:val="2"/>
        </w:numPr>
        <w:spacing w:lineRule="auto" w:line="276"/>
        <w:rPr>
          <w:sz w:val="20"/>
          <w:szCs w:val="20"/>
        </w:rPr>
      </w:pPr>
      <w:r>
        <w:rPr>
          <w:sz w:val="20"/>
          <w:szCs w:val="20"/>
        </w:rPr>
        <w:t>Wszelkie wymiary oraz założenia elementów konstrukcyjnych zweryfikować na budowie,</w:t>
      </w:r>
    </w:p>
    <w:p>
      <w:pPr>
        <w:pStyle w:val="Punktor"/>
        <w:numPr>
          <w:ilvl w:val="0"/>
          <w:numId w:val="2"/>
        </w:numPr>
        <w:spacing w:lineRule="auto" w:line="276"/>
        <w:rPr>
          <w:sz w:val="20"/>
          <w:szCs w:val="20"/>
        </w:rPr>
      </w:pPr>
      <w:r>
        <w:rPr>
          <w:sz w:val="20"/>
          <w:szCs w:val="20"/>
        </w:rPr>
        <w:t>Roboty mogą prowadzić wyłącznie przeszkoleni pracownicy pod nadzorem osób uprawnionych do pełnienia samodzielnych funkcji w budownictwie,</w:t>
      </w:r>
    </w:p>
    <w:p>
      <w:pPr>
        <w:pStyle w:val="Punktor"/>
        <w:numPr>
          <w:ilvl w:val="0"/>
          <w:numId w:val="2"/>
        </w:numPr>
        <w:spacing w:lineRule="auto" w:line="276"/>
        <w:rPr>
          <w:sz w:val="20"/>
          <w:szCs w:val="20"/>
        </w:rPr>
      </w:pPr>
      <w:r>
        <w:rPr>
          <w:sz w:val="20"/>
          <w:szCs w:val="20"/>
        </w:rPr>
        <w:t>Zastosowane materiały muszą posiadać wymagane atesty, certyfikaty, deklaracje zgodności i świadectwa dopuszczenia,</w:t>
      </w:r>
    </w:p>
    <w:p>
      <w:pPr>
        <w:pStyle w:val="Punktor"/>
        <w:numPr>
          <w:ilvl w:val="0"/>
          <w:numId w:val="2"/>
        </w:numPr>
        <w:spacing w:lineRule="auto" w:line="276"/>
        <w:rPr>
          <w:sz w:val="20"/>
          <w:szCs w:val="20"/>
        </w:rPr>
      </w:pPr>
      <w:r>
        <w:rPr>
          <w:sz w:val="20"/>
          <w:szCs w:val="20"/>
        </w:rPr>
        <w:t>Przeprowadzone prace należy wykonywać zgodnie ze sztuką budowlaną,</w:t>
      </w:r>
    </w:p>
    <w:p>
      <w:pPr>
        <w:pStyle w:val="Punktor"/>
        <w:numPr>
          <w:ilvl w:val="0"/>
          <w:numId w:val="2"/>
        </w:numPr>
        <w:spacing w:lineRule="auto" w:line="276"/>
        <w:rPr>
          <w:sz w:val="20"/>
          <w:szCs w:val="20"/>
        </w:rPr>
      </w:pPr>
      <w:r>
        <w:rPr>
          <w:sz w:val="20"/>
          <w:szCs w:val="20"/>
        </w:rPr>
        <w:t>W projekcie nie opisano przerw roboczych – na etapie budowy należy je konsultować z projektantem,</w:t>
      </w:r>
    </w:p>
    <w:p>
      <w:pPr>
        <w:pStyle w:val="Punktor"/>
        <w:numPr>
          <w:ilvl w:val="0"/>
          <w:numId w:val="0"/>
        </w:numPr>
        <w:spacing w:lineRule="auto" w:line="276"/>
        <w:ind w:left="720" w:hanging="0"/>
        <w:rPr>
          <w:sz w:val="20"/>
          <w:szCs w:val="20"/>
        </w:rPr>
      </w:pPr>
      <w:r>
        <w:rPr>
          <w:sz w:val="20"/>
          <w:szCs w:val="20"/>
        </w:rPr>
      </w:r>
    </w:p>
    <w:p>
      <w:pPr>
        <w:pStyle w:val="Punktor"/>
        <w:numPr>
          <w:ilvl w:val="0"/>
          <w:numId w:val="0"/>
        </w:numPr>
        <w:spacing w:lineRule="auto" w:line="276"/>
        <w:ind w:left="720" w:hanging="0"/>
        <w:rPr>
          <w:sz w:val="20"/>
          <w:szCs w:val="20"/>
        </w:rPr>
      </w:pPr>
      <w:r>
        <w:rPr>
          <w:sz w:val="20"/>
          <w:szCs w:val="20"/>
        </w:rPr>
      </w:r>
    </w:p>
    <w:p>
      <w:pPr>
        <w:pStyle w:val="Punktor"/>
        <w:numPr>
          <w:ilvl w:val="0"/>
          <w:numId w:val="0"/>
        </w:numPr>
        <w:spacing w:lineRule="auto" w:line="276"/>
        <w:ind w:left="720" w:hanging="0"/>
        <w:rPr>
          <w:sz w:val="20"/>
          <w:szCs w:val="20"/>
        </w:rPr>
      </w:pPr>
      <w:r>
        <w:rPr>
          <w:sz w:val="20"/>
          <w:szCs w:val="20"/>
        </w:rPr>
      </w:r>
    </w:p>
    <w:p>
      <w:pPr>
        <w:pStyle w:val="Punktor"/>
        <w:numPr>
          <w:ilvl w:val="0"/>
          <w:numId w:val="0"/>
        </w:numPr>
        <w:spacing w:lineRule="auto" w:line="276"/>
        <w:ind w:left="720" w:hanging="0"/>
        <w:rPr>
          <w:sz w:val="20"/>
          <w:szCs w:val="20"/>
        </w:rPr>
      </w:pPr>
      <w:r>
        <w:rPr>
          <w:sz w:val="20"/>
          <w:szCs w:val="20"/>
        </w:rPr>
      </w:r>
    </w:p>
    <w:p>
      <w:pPr>
        <w:pStyle w:val="1Punktgwny"/>
        <w:numPr>
          <w:ilvl w:val="0"/>
          <w:numId w:val="41"/>
        </w:numPr>
        <w:ind w:left="284" w:hanging="283"/>
        <w:rPr>
          <w:sz w:val="20"/>
          <w:szCs w:val="20"/>
        </w:rPr>
      </w:pPr>
      <w:bookmarkStart w:id="28" w:name="_Toc434222351"/>
      <w:bookmarkStart w:id="29" w:name="_Toc513237470"/>
      <w:bookmarkStart w:id="30" w:name="_Toc528943739"/>
      <w:r>
        <w:rPr>
          <w:sz w:val="20"/>
          <w:szCs w:val="20"/>
        </w:rPr>
        <w:t>ODCHYŁKI WYKONAWCZE</w:t>
      </w:r>
      <w:bookmarkEnd w:id="28"/>
      <w:bookmarkEnd w:id="29"/>
      <w:bookmarkEnd w:id="30"/>
    </w:p>
    <w:p>
      <w:pPr>
        <w:pStyle w:val="MKNORMALNY"/>
        <w:spacing w:lineRule="auto" w:line="276"/>
        <w:rPr>
          <w:sz w:val="20"/>
          <w:szCs w:val="20"/>
        </w:rPr>
      </w:pPr>
      <w:r>
        <w:rPr>
          <w:rFonts w:eastAsia="Calibri"/>
          <w:sz w:val="20"/>
          <w:szCs w:val="20"/>
        </w:rPr>
        <w:t>Dopuszczalna wartość odchyłek wykonawczych nie może przekraczać wartości dopuszczalnych zgodnie ze specyfikacją</w:t>
      </w:r>
      <w:r>
        <w:rPr>
          <w:rFonts w:eastAsia="Calibri"/>
          <w:b/>
          <w:sz w:val="20"/>
          <w:szCs w:val="20"/>
        </w:rPr>
        <w:t xml:space="preserve"> </w:t>
      </w:r>
      <w:r>
        <w:rPr>
          <w:rFonts w:eastAsia="Calibri"/>
          <w:sz w:val="20"/>
          <w:szCs w:val="20"/>
        </w:rPr>
        <w:drawing>
          <wp:anchor behindDoc="0" distT="0" distB="0" distL="0" distR="0" simplePos="0" locked="0" layoutInCell="0" allowOverlap="1" relativeHeight="10">
            <wp:simplePos x="0" y="0"/>
            <wp:positionH relativeFrom="column">
              <wp:posOffset>2884805</wp:posOffset>
            </wp:positionH>
            <wp:positionV relativeFrom="paragraph">
              <wp:posOffset>1162050</wp:posOffset>
            </wp:positionV>
            <wp:extent cx="2381885" cy="1419225"/>
            <wp:effectExtent l="0" t="0" r="0" b="0"/>
            <wp:wrapSquare wrapText="largest"/>
            <wp:docPr id="9" name="Obraz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6" descr=""/>
                    <pic:cNvPicPr>
                      <a:picLocks noChangeAspect="1" noChangeArrowheads="1"/>
                    </pic:cNvPicPr>
                  </pic:nvPicPr>
                  <pic:blipFill>
                    <a:blip r:embed="rId10"/>
                    <a:stretch>
                      <a:fillRect/>
                    </a:stretch>
                  </pic:blipFill>
                  <pic:spPr bwMode="auto">
                    <a:xfrm>
                      <a:off x="0" y="0"/>
                      <a:ext cx="2381885" cy="1419225"/>
                    </a:xfrm>
                    <a:prstGeom prst="rect">
                      <a:avLst/>
                    </a:prstGeom>
                  </pic:spPr>
                </pic:pic>
              </a:graphicData>
            </a:graphic>
          </wp:anchor>
        </w:drawing>
      </w:r>
      <w:r>
        <w:rPr>
          <w:rFonts w:eastAsia="Calibri"/>
          <w:sz w:val="20"/>
          <w:szCs w:val="20"/>
        </w:rPr>
        <w:t>wykonania i odbioru robót budowlanych.</w:t>
      </w:r>
    </w:p>
    <w:sectPr>
      <w:type w:val="nextPage"/>
      <w:pgSz w:w="11906" w:h="16838"/>
      <w:pgMar w:left="1417" w:right="1417" w:header="0" w:top="1417" w:footer="0" w:bottom="1417"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Arial Narrow">
    <w:charset w:val="ee"/>
    <w:family w:val="roman"/>
    <w:pitch w:val="variable"/>
  </w:font>
  <w:font w:name="Calibri Light">
    <w:charset w:val="ee"/>
    <w:family w:val="roman"/>
    <w:pitch w:val="variable"/>
  </w:font>
  <w:font w:name="Arial">
    <w:charset w:val="ee"/>
    <w:family w:val="roman"/>
    <w:pitch w:val="variable"/>
  </w:font>
  <w:font w:name="Liberation Sans">
    <w:altName w:val="Arial"/>
    <w:charset w:val="ee"/>
    <w:family w:val="roman"/>
    <w:pitch w:val="variable"/>
  </w:font>
  <w:font w:name="Courier New">
    <w:charset w:val="01"/>
    <w:family w:val="modern"/>
    <w:pitch w:val="fixed"/>
  </w:font>
  <w:font w:name="Wingdings">
    <w:charset w:val="02"/>
    <w:family w:val="auto"/>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0"/>
        <w:sz w:val="20"/>
        <w:spacing w:val="0"/>
        <w:i w:val="false"/>
        <w:u w:val="none"/>
        <w:b w:val="false"/>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4">
    <w:lvl w:ilvl="0">
      <w:start w:val="1"/>
      <w:numFmt w:val="upp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6">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7">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8">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9">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0">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1">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2">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3">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4">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5">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6">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7">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8">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9">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0">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rPr>
        <w:smallCaps w:val="false"/>
        <w:caps w:val="false"/>
        <w:dstrike w:val="false"/>
        <w:strike w:val="false"/>
        <w:vertAlign w:val="baseline"/>
        <w:position w:val="0"/>
        <w:sz w:val="22"/>
        <w:sz w:val="22"/>
        <w:spacing w:val="0"/>
        <w:i w:val="false"/>
        <w:u w:val="none"/>
        <w:b/>
        <w:kern w:val="0"/>
        <w:szCs w:val="0"/>
        <w:iCs w:val="false"/>
        <w:bCs w:val="false"/>
        <w:em w:val="none"/>
        <w:w w:val="100"/>
        <w:vanish w:val="false"/>
        <w:rFonts w:ascii="Arial Narrow" w:hAnsi="Arial Narrow" w:cs="Times New Roman"/>
        <w:color w:val="000000"/>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2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5"/>
    <w:lvlOverride w:ilvl="0">
      <w:startOverride w:val="1"/>
    </w:lvlOverride>
  </w:num>
  <w:num w:numId="23">
    <w:abstractNumId w:val="5"/>
  </w:num>
  <w:num w:numId="24">
    <w:abstractNumId w:val="5"/>
  </w:num>
  <w:num w:numId="25">
    <w:abstractNumId w:val="5"/>
  </w:num>
  <w:num w:numId="26">
    <w:abstractNumId w:val="5"/>
  </w:num>
  <w:num w:numId="27">
    <w:abstractNumId w:val="5"/>
    <w:lvlOverride w:ilvl="1">
      <w:startOverride w:val="1"/>
    </w:lvlOverride>
  </w:num>
  <w:num w:numId="28">
    <w:abstractNumId w:val="5"/>
  </w:num>
  <w:num w:numId="29">
    <w:abstractNumId w:val="5"/>
  </w:num>
  <w:num w:numId="30">
    <w:abstractNumId w:val="5"/>
  </w:num>
  <w:num w:numId="31">
    <w:abstractNumId w:val="5"/>
  </w:num>
  <w:num w:numId="32">
    <w:abstractNumId w:val="5"/>
  </w:num>
  <w:num w:numId="33">
    <w:abstractNumId w:val="5"/>
  </w:num>
  <w:num w:numId="34">
    <w:abstractNumId w:val="5"/>
  </w:num>
  <w:num w:numId="35">
    <w:abstractNumId w:val="5"/>
  </w:num>
  <w:num w:numId="36">
    <w:abstractNumId w:val="5"/>
  </w:num>
  <w:num w:numId="37">
    <w:abstractNumId w:val="5"/>
  </w:num>
  <w:num w:numId="38">
    <w:abstractNumId w:val="5"/>
  </w:num>
  <w:num w:numId="39">
    <w:abstractNumId w:val="5"/>
  </w:num>
  <w:num w:numId="40">
    <w:abstractNumId w:val="5"/>
  </w:num>
  <w:num w:numId="41">
    <w:abstractNumId w:val="5"/>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pl-PL"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0"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4281e"/>
    <w:pPr>
      <w:widowControl w:val="false"/>
      <w:suppressAutoHyphens w:val="true"/>
      <w:bidi w:val="0"/>
      <w:spacing w:lineRule="auto" w:line="360" w:before="0" w:after="0"/>
      <w:jc w:val="both"/>
    </w:pPr>
    <w:rPr>
      <w:rFonts w:ascii="Arial Narrow" w:hAnsi="Arial Narrow" w:eastAsia="Times New Roman" w:cs="Arial"/>
      <w:color w:val="auto"/>
      <w:kern w:val="0"/>
      <w:sz w:val="24"/>
      <w:szCs w:val="16"/>
      <w:lang w:val="pl-PL" w:eastAsia="ar-SA" w:bidi="ar-SA"/>
    </w:rPr>
  </w:style>
  <w:style w:type="paragraph" w:styleId="Nagwek1">
    <w:name w:val="Heading 1"/>
    <w:basedOn w:val="Normal"/>
    <w:next w:val="Normal"/>
    <w:link w:val="Nagwek1Znak"/>
    <w:uiPriority w:val="9"/>
    <w:qFormat/>
    <w:rsid w:val="00772568"/>
    <w:pPr>
      <w:keepNext w:val="true"/>
      <w:keepLines/>
      <w:spacing w:before="240" w:after="0"/>
      <w:outlineLvl w:val="0"/>
    </w:pPr>
    <w:rPr>
      <w:rFonts w:ascii="Calibri Light" w:hAnsi="Calibri Light" w:eastAsia="" w:cs="" w:asciiTheme="majorHAnsi" w:cstheme="majorBidi" w:eastAsiaTheme="majorEastAsia" w:hAnsiTheme="majorHAnsi"/>
      <w:color w:val="2E74B5" w:themeColor="accent1" w:themeShade="bf"/>
      <w:sz w:val="32"/>
      <w:szCs w:val="32"/>
    </w:rPr>
  </w:style>
  <w:style w:type="paragraph" w:styleId="Nagwek4">
    <w:name w:val="Heading 4"/>
    <w:basedOn w:val="Normal"/>
    <w:next w:val="Normal"/>
    <w:link w:val="Nagwek4Znak"/>
    <w:semiHidden/>
    <w:unhideWhenUsed/>
    <w:qFormat/>
    <w:rsid w:val="00772568"/>
    <w:pPr>
      <w:keepNext w:val="true"/>
      <w:keepLines/>
      <w:spacing w:before="40" w:after="0"/>
      <w:outlineLvl w:val="3"/>
    </w:pPr>
    <w:rPr>
      <w:rFonts w:ascii="Calibri Light" w:hAnsi="Calibri Light" w:eastAsia="" w:cs="" w:asciiTheme="majorHAnsi" w:cstheme="majorBidi" w:eastAsiaTheme="majorEastAsia" w:hAnsiTheme="majorHAnsi"/>
      <w:i/>
      <w:iCs/>
      <w:color w:val="2E74B5" w:themeColor="accent1" w:themeShade="bf"/>
    </w:rPr>
  </w:style>
  <w:style w:type="character" w:styleId="DefaultParagraphFont" w:default="1">
    <w:name w:val="Default Paragraph Font"/>
    <w:uiPriority w:val="1"/>
    <w:semiHidden/>
    <w:unhideWhenUsed/>
    <w:qFormat/>
    <w:rPr/>
  </w:style>
  <w:style w:type="character" w:styleId="1PunktgwnyZnak" w:customStyle="1">
    <w:name w:val="1. Punkt główny Znak"/>
    <w:basedOn w:val="DefaultParagraphFont"/>
    <w:link w:val="1Punktgwny"/>
    <w:qFormat/>
    <w:rsid w:val="00755137"/>
    <w:rPr>
      <w:rFonts w:ascii="Arial Narrow" w:hAnsi="Arial Narrow"/>
      <w:b/>
      <w:sz w:val="24"/>
    </w:rPr>
  </w:style>
  <w:style w:type="character" w:styleId="AkapitzlistZnak" w:customStyle="1">
    <w:name w:val="Akapit z listą Znak"/>
    <w:basedOn w:val="DefaultParagraphFont"/>
    <w:link w:val="Akapitzlist"/>
    <w:uiPriority w:val="34"/>
    <w:qFormat/>
    <w:rsid w:val="00755137"/>
    <w:rPr>
      <w:rFonts w:ascii="Arial Narrow" w:hAnsi="Arial Narrow" w:eastAsia="Times New Roman" w:cs="Arial"/>
      <w:sz w:val="24"/>
      <w:szCs w:val="16"/>
      <w:lang w:eastAsia="ar-SA"/>
    </w:rPr>
  </w:style>
  <w:style w:type="character" w:styleId="11PodpunktZnak" w:customStyle="1">
    <w:name w:val="1.1. Podpunkt Znak"/>
    <w:basedOn w:val="AkapitzlistZnak"/>
    <w:link w:val="11Podpunkt"/>
    <w:qFormat/>
    <w:rsid w:val="00755137"/>
    <w:rPr>
      <w:rFonts w:ascii="Arial Narrow" w:hAnsi="Arial Narrow" w:eastAsia="Times New Roman" w:cs="Arial Narrow"/>
      <w:b/>
      <w:color w:val="000000"/>
      <w:sz w:val="24"/>
      <w:szCs w:val="24"/>
      <w:lang w:eastAsia="ar-SA"/>
    </w:rPr>
  </w:style>
  <w:style w:type="character" w:styleId="PunktorZnak" w:customStyle="1">
    <w:name w:val="- Punktor Znak"/>
    <w:basedOn w:val="DefaultParagraphFont"/>
    <w:link w:val="-Punktor"/>
    <w:qFormat/>
    <w:rsid w:val="00755137"/>
    <w:rPr>
      <w:rFonts w:ascii="Arial Narrow" w:hAnsi="Arial Narrow" w:eastAsia="Calibri" w:cs="Arial Narrow"/>
      <w:color w:val="000000"/>
      <w:sz w:val="24"/>
      <w:szCs w:val="24"/>
    </w:rPr>
  </w:style>
  <w:style w:type="character" w:styleId="StylZnak" w:customStyle="1">
    <w:name w:val="Styl Znak"/>
    <w:basedOn w:val="DefaultParagraphFont"/>
    <w:link w:val="Styl"/>
    <w:qFormat/>
    <w:rsid w:val="00755137"/>
    <w:rPr>
      <w:rFonts w:ascii="Arial" w:hAnsi="Arial" w:eastAsia="Times New Roman" w:cs="Arial"/>
      <w:sz w:val="24"/>
      <w:szCs w:val="24"/>
      <w:lang w:eastAsia="pl-PL"/>
    </w:rPr>
  </w:style>
  <w:style w:type="character" w:styleId="MKNORMALNYZnak" w:customStyle="1">
    <w:name w:val="MK_NORMALNY Znak"/>
    <w:basedOn w:val="DefaultParagraphFont"/>
    <w:link w:val="MKNORMALNY"/>
    <w:qFormat/>
    <w:rsid w:val="004540ad"/>
    <w:rPr>
      <w:rFonts w:ascii="Arial Narrow" w:hAnsi="Arial Narrow" w:eastAsia="Times New Roman" w:cs="Arial"/>
      <w:sz w:val="24"/>
      <w:szCs w:val="24"/>
      <w:lang w:eastAsia="pl-PL"/>
    </w:rPr>
  </w:style>
  <w:style w:type="character" w:styleId="NagwekZnak" w:customStyle="1">
    <w:name w:val="Nagłówek Znak"/>
    <w:basedOn w:val="DefaultParagraphFont"/>
    <w:link w:val="Nagwek"/>
    <w:uiPriority w:val="99"/>
    <w:qFormat/>
    <w:rsid w:val="00743bc9"/>
    <w:rPr>
      <w:rFonts w:ascii="Arial Narrow" w:hAnsi="Arial Narrow" w:eastAsia="Times New Roman" w:cs="Arial"/>
      <w:sz w:val="24"/>
      <w:szCs w:val="16"/>
      <w:lang w:eastAsia="ar-SA"/>
    </w:rPr>
  </w:style>
  <w:style w:type="character" w:styleId="StopkaZnak" w:customStyle="1">
    <w:name w:val="Stopka Znak"/>
    <w:basedOn w:val="DefaultParagraphFont"/>
    <w:link w:val="Stopka"/>
    <w:uiPriority w:val="99"/>
    <w:qFormat/>
    <w:rsid w:val="00743bc9"/>
    <w:rPr>
      <w:rFonts w:ascii="Arial Narrow" w:hAnsi="Arial Narrow" w:eastAsia="Times New Roman" w:cs="Arial"/>
      <w:sz w:val="24"/>
      <w:szCs w:val="16"/>
      <w:lang w:eastAsia="ar-SA"/>
    </w:rPr>
  </w:style>
  <w:style w:type="character" w:styleId="Nagwek4Znak" w:customStyle="1">
    <w:name w:val="Nagłówek 4 Znak"/>
    <w:basedOn w:val="DefaultParagraphFont"/>
    <w:link w:val="Nagwek4"/>
    <w:semiHidden/>
    <w:qFormat/>
    <w:rsid w:val="00772568"/>
    <w:rPr>
      <w:rFonts w:ascii="Calibri Light" w:hAnsi="Calibri Light" w:eastAsia="" w:cs="" w:asciiTheme="majorHAnsi" w:cstheme="majorBidi" w:eastAsiaTheme="majorEastAsia" w:hAnsiTheme="majorHAnsi"/>
      <w:i/>
      <w:iCs/>
      <w:color w:val="2E74B5" w:themeColor="accent1" w:themeShade="bf"/>
      <w:sz w:val="24"/>
      <w:szCs w:val="16"/>
      <w:lang w:eastAsia="ar-SA"/>
    </w:rPr>
  </w:style>
  <w:style w:type="character" w:styleId="Nagwek1Znak" w:customStyle="1">
    <w:name w:val="Nagłówek 1 Znak"/>
    <w:basedOn w:val="DefaultParagraphFont"/>
    <w:link w:val="Nagwek1"/>
    <w:uiPriority w:val="9"/>
    <w:qFormat/>
    <w:rsid w:val="00772568"/>
    <w:rPr>
      <w:rFonts w:ascii="Calibri Light" w:hAnsi="Calibri Light" w:eastAsia="" w:cs="" w:asciiTheme="majorHAnsi" w:cstheme="majorBidi" w:eastAsiaTheme="majorEastAsia" w:hAnsiTheme="majorHAnsi"/>
      <w:color w:val="2E74B5" w:themeColor="accent1" w:themeShade="bf"/>
      <w:sz w:val="32"/>
      <w:szCs w:val="32"/>
      <w:lang w:eastAsia="ar-SA"/>
    </w:rPr>
  </w:style>
  <w:style w:type="paragraph" w:styleId="Nagwek">
    <w:name w:val="Nagłówek"/>
    <w:basedOn w:val="Normal"/>
    <w:next w:val="Tretekstu"/>
    <w:qFormat/>
    <w:pPr>
      <w:keepNext w:val="true"/>
      <w:spacing w:before="240" w:after="120"/>
    </w:pPr>
    <w:rPr>
      <w:rFonts w:ascii="Liberation Sans" w:hAnsi="Liberation Sans" w:eastAsia="Microsoft YaHei" w:cs="Arial"/>
      <w:sz w:val="28"/>
      <w:szCs w:val="28"/>
    </w:rPr>
  </w:style>
  <w:style w:type="paragraph" w:styleId="Tretekstu">
    <w:name w:val="Body Text"/>
    <w:basedOn w:val="Normal"/>
    <w:pPr>
      <w:spacing w:lineRule="auto" w:line="276" w:before="0" w:after="140"/>
    </w:pPr>
    <w:rPr/>
  </w:style>
  <w:style w:type="paragraph" w:styleId="Lista">
    <w:name w:val="List"/>
    <w:basedOn w:val="Tretekstu"/>
    <w:pPr/>
    <w:rPr>
      <w:rFonts w:cs="Arial"/>
    </w:rPr>
  </w:style>
  <w:style w:type="paragraph" w:styleId="Podpis">
    <w:name w:val="Caption"/>
    <w:basedOn w:val="Normal"/>
    <w:qFormat/>
    <w:pPr>
      <w:suppressLineNumbers/>
      <w:spacing w:before="120" w:after="120"/>
    </w:pPr>
    <w:rPr>
      <w:rFonts w:cs="Arial"/>
      <w:i/>
      <w:iCs/>
      <w:sz w:val="24"/>
      <w:szCs w:val="24"/>
    </w:rPr>
  </w:style>
  <w:style w:type="paragraph" w:styleId="Indeks">
    <w:name w:val="Indeks"/>
    <w:basedOn w:val="Normal"/>
    <w:qFormat/>
    <w:pPr>
      <w:suppressLineNumbers/>
    </w:pPr>
    <w:rPr>
      <w:rFonts w:cs="Arial"/>
    </w:rPr>
  </w:style>
  <w:style w:type="paragraph" w:styleId="ListParagraph">
    <w:name w:val="List Paragraph"/>
    <w:basedOn w:val="Normal"/>
    <w:link w:val="AkapitzlistZnak"/>
    <w:uiPriority w:val="34"/>
    <w:qFormat/>
    <w:rsid w:val="00755137"/>
    <w:pPr>
      <w:spacing w:before="0" w:after="0"/>
      <w:ind w:left="720" w:hanging="0"/>
      <w:contextualSpacing/>
    </w:pPr>
    <w:rPr/>
  </w:style>
  <w:style w:type="paragraph" w:styleId="Text10" w:customStyle="1">
    <w:name w:val="Text 10"/>
    <w:basedOn w:val="Normal"/>
    <w:qFormat/>
    <w:rsid w:val="00755137"/>
    <w:pPr/>
    <w:rPr>
      <w:sz w:val="20"/>
      <w:szCs w:val="20"/>
    </w:rPr>
  </w:style>
  <w:style w:type="paragraph" w:styleId="1Punktgwny" w:customStyle="1">
    <w:name w:val="1. Punkt główny"/>
    <w:basedOn w:val="Normal"/>
    <w:link w:val="1PunktgwnyZnak"/>
    <w:qFormat/>
    <w:rsid w:val="00755137"/>
    <w:pPr>
      <w:widowControl/>
      <w:numPr>
        <w:ilvl w:val="0"/>
        <w:numId w:val="1"/>
      </w:numPr>
      <w:suppressAutoHyphens w:val="false"/>
      <w:ind w:left="284" w:hanging="283"/>
    </w:pPr>
    <w:rPr>
      <w:rFonts w:eastAsia="Calibri" w:cs="" w:cstheme="minorBidi" w:eastAsiaTheme="minorHAnsi"/>
      <w:b/>
      <w:szCs w:val="22"/>
      <w:lang w:eastAsia="en-US"/>
    </w:rPr>
  </w:style>
  <w:style w:type="paragraph" w:styleId="11Podpunkt" w:customStyle="1">
    <w:name w:val="1.1. Podpunkt"/>
    <w:basedOn w:val="ListParagraph"/>
    <w:link w:val="11PodpunktZnak"/>
    <w:qFormat/>
    <w:rsid w:val="00755137"/>
    <w:pPr>
      <w:numPr>
        <w:ilvl w:val="0"/>
        <w:numId w:val="1"/>
      </w:numPr>
    </w:pPr>
    <w:rPr>
      <w:rFonts w:cs="Arial Narrow"/>
      <w:b/>
      <w:color w:val="000000"/>
      <w:szCs w:val="24"/>
    </w:rPr>
  </w:style>
  <w:style w:type="paragraph" w:styleId="Punktor" w:customStyle="1">
    <w:name w:val="- Punktor"/>
    <w:basedOn w:val="Normal"/>
    <w:link w:val="-PunktorZnak"/>
    <w:qFormat/>
    <w:rsid w:val="00755137"/>
    <w:pPr>
      <w:numPr>
        <w:ilvl w:val="0"/>
        <w:numId w:val="2"/>
      </w:numPr>
    </w:pPr>
    <w:rPr>
      <w:rFonts w:eastAsia="Calibri" w:cs="Arial Narrow"/>
      <w:color w:val="000000"/>
      <w:szCs w:val="24"/>
      <w:lang w:eastAsia="en-US"/>
    </w:rPr>
  </w:style>
  <w:style w:type="paragraph" w:styleId="Styl" w:customStyle="1">
    <w:name w:val="Styl"/>
    <w:link w:val="StylZnak"/>
    <w:qFormat/>
    <w:rsid w:val="00755137"/>
    <w:pPr>
      <w:widowControl w:val="false"/>
      <w:suppressAutoHyphens w:val="true"/>
      <w:bidi w:val="0"/>
      <w:spacing w:lineRule="auto" w:line="240" w:before="0" w:after="0"/>
      <w:jc w:val="left"/>
    </w:pPr>
    <w:rPr>
      <w:rFonts w:ascii="Arial" w:hAnsi="Arial" w:eastAsia="Times New Roman" w:cs="Arial"/>
      <w:color w:val="auto"/>
      <w:kern w:val="0"/>
      <w:sz w:val="24"/>
      <w:szCs w:val="24"/>
      <w:lang w:val="pl-PL" w:eastAsia="pl-PL" w:bidi="ar-SA"/>
    </w:rPr>
  </w:style>
  <w:style w:type="paragraph" w:styleId="MKNORMALNY" w:customStyle="1">
    <w:name w:val="MK_NORMALNY"/>
    <w:basedOn w:val="Normal"/>
    <w:link w:val="MKNORMALNYZnak"/>
    <w:qFormat/>
    <w:rsid w:val="004540ad"/>
    <w:pPr/>
    <w:rPr>
      <w:szCs w:val="24"/>
      <w:lang w:eastAsia="pl-PL"/>
    </w:rPr>
  </w:style>
  <w:style w:type="paragraph" w:styleId="Gwkaistopka">
    <w:name w:val="Główka i stopka"/>
    <w:basedOn w:val="Normal"/>
    <w:qFormat/>
    <w:pPr/>
    <w:rPr/>
  </w:style>
  <w:style w:type="paragraph" w:styleId="Gwka">
    <w:name w:val="Header"/>
    <w:basedOn w:val="Normal"/>
    <w:link w:val="NagwekZnak"/>
    <w:uiPriority w:val="99"/>
    <w:unhideWhenUsed/>
    <w:rsid w:val="00743bc9"/>
    <w:pPr>
      <w:tabs>
        <w:tab w:val="clear" w:pos="708"/>
        <w:tab w:val="center" w:pos="4536" w:leader="none"/>
        <w:tab w:val="right" w:pos="9072" w:leader="none"/>
      </w:tabs>
      <w:spacing w:lineRule="auto" w:line="240"/>
    </w:pPr>
    <w:rPr/>
  </w:style>
  <w:style w:type="paragraph" w:styleId="Stopka">
    <w:name w:val="Footer"/>
    <w:basedOn w:val="Normal"/>
    <w:link w:val="StopkaZnak"/>
    <w:uiPriority w:val="99"/>
    <w:unhideWhenUsed/>
    <w:rsid w:val="00743bc9"/>
    <w:pPr>
      <w:tabs>
        <w:tab w:val="clear" w:pos="708"/>
        <w:tab w:val="center" w:pos="4536" w:leader="none"/>
        <w:tab w:val="right" w:pos="9072" w:leader="none"/>
      </w:tabs>
      <w:spacing w:lineRule="auto" w:line="240"/>
    </w:pPr>
    <w:rPr/>
  </w:style>
  <w:style w:type="paragraph" w:styleId="NoSpacing">
    <w:name w:val="No Spacing"/>
    <w:uiPriority w:val="1"/>
    <w:qFormat/>
    <w:rsid w:val="00f84240"/>
    <w:pPr>
      <w:widowControl w:val="false"/>
      <w:suppressAutoHyphens w:val="true"/>
      <w:bidi w:val="0"/>
      <w:spacing w:lineRule="auto" w:line="240" w:before="0" w:after="0"/>
      <w:jc w:val="both"/>
    </w:pPr>
    <w:rPr>
      <w:rFonts w:ascii="Arial Narrow" w:hAnsi="Arial Narrow" w:eastAsia="Times New Roman" w:cs="Arial"/>
      <w:color w:val="auto"/>
      <w:kern w:val="0"/>
      <w:sz w:val="24"/>
      <w:szCs w:val="16"/>
      <w:lang w:val="pl-PL" w:eastAsia="ar-SA" w:bidi="ar-SA"/>
    </w:rPr>
  </w:style>
  <w:style w:type="paragraph" w:styleId="TOCHeading">
    <w:name w:val="TOC Heading"/>
    <w:basedOn w:val="Nagwek1"/>
    <w:next w:val="Normal"/>
    <w:uiPriority w:val="39"/>
    <w:semiHidden/>
    <w:unhideWhenUsed/>
    <w:qFormat/>
    <w:rsid w:val="00772568"/>
    <w:pPr>
      <w:widowControl/>
      <w:suppressAutoHyphens w:val="false"/>
      <w:spacing w:lineRule="auto" w:line="252"/>
      <w:jc w:val="left"/>
    </w:pPr>
    <w:rPr>
      <w:lang w:eastAsia="pl-PL"/>
    </w:rPr>
  </w:style>
  <w:style w:type="numbering" w:styleId="NoList" w:default="1">
    <w:name w:val="No List"/>
    <w:uiPriority w:val="99"/>
    <w:semiHidden/>
    <w:unhideWhenUsed/>
    <w:qFormat/>
  </w:style>
  <w:style w:type="table" w:default="1" w:styleId="Standardowy">
    <w:name w:val="Normal Table"/>
    <w:uiPriority w:val="99"/>
    <w:semiHidden/>
    <w:unhideWhenUsed/>
    <w:tblPr>
      <w:tblCellMar>
        <w:top w:w="0" w:type="dxa"/>
        <w:left w:w="108" w:type="dxa"/>
        <w:bottom w:w="0" w:type="dxa"/>
        <w:right w:w="108" w:type="dxa"/>
      </w:tblCellMar>
    </w:tblPr>
  </w:style>
  <w:style w:type="table" w:styleId="Tabela-Siatka">
    <w:name w:val="Table Grid"/>
    <w:basedOn w:val="Standardowy"/>
    <w:uiPriority w:val="59"/>
    <w:rsid w:val="00755137"/>
    <w:pPr>
      <w:spacing w:after="0" w:line="240" w:lineRule="auto"/>
    </w:pPr>
    <w:rPr>
      <w:lang w:eastAsia="pl-PL"/>
      <w:sz w:val="20"/>
      <w:szCs w:val="20"/>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Siatkatabelijasna">
    <w:name w:val="Grid Table Light"/>
    <w:basedOn w:val="Standardowy"/>
    <w:uiPriority w:val="40"/>
    <w:rsid w:val="00772568"/>
    <w:pPr>
      <w:spacing w:after="0" w:line="240" w:lineRule="auto"/>
    </w:pPr>
    <w:tblPr>
      <w:tblBorders>
        <w:top w:val="single" w:color="BFBFBF" w:themeColor="background1" w:sz="4" w:space="0"/>
        <w:left w:val="single" w:color="BFBFBF" w:themeColor="background1" w:sz="4" w:space="0"/>
        <w:bottom w:val="single" w:color="BFBFBF" w:themeColor="background1" w:sz="4" w:space="0"/>
        <w:right w:val="single" w:color="BFBFBF" w:themeColor="background1" w:sz="4" w:space="0"/>
        <w:insideH w:val="single" w:color="BFBFBF" w:themeColor="background1" w:sz="4" w:space="0"/>
        <w:insideV w:val="single" w:color="BFBFBF" w:themeColor="background1"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wmf"/><Relationship Id="rId3" Type="http://schemas.openxmlformats.org/officeDocument/2006/relationships/image" Target="media/image2.wmf"/><Relationship Id="rId4" Type="http://schemas.openxmlformats.org/officeDocument/2006/relationships/image" Target="media/image3.wmf"/><Relationship Id="rId5" Type="http://schemas.openxmlformats.org/officeDocument/2006/relationships/image" Target="media/image4.wmf"/><Relationship Id="rId6" Type="http://schemas.openxmlformats.org/officeDocument/2006/relationships/image" Target="media/image5.wmf"/><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numbering" Target="numbering.xml"/><Relationship Id="rId12" Type="http://schemas.openxmlformats.org/officeDocument/2006/relationships/fontTable" Target="fontTable.xml"/><Relationship Id="rId13" Type="http://schemas.openxmlformats.org/officeDocument/2006/relationships/settings" Target="settings.xml"/><Relationship Id="rId14" Type="http://schemas.openxmlformats.org/officeDocument/2006/relationships/theme" Target="theme/theme1.xml"/><Relationship Id="rId15" Type="http://schemas.openxmlformats.org/officeDocument/2006/relationships/customXml" Target="../customXml/item1.xml"/>
</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A6751A-996B-4323-80F7-CAA106CFB9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1049</TotalTime>
  <Application>LibreOffice/7.0.3.1$Windows_X86_64 LibreOffice_project/d7547858d014d4cf69878db179d326fc3483e082</Application>
  <Pages>11</Pages>
  <Words>2571</Words>
  <Characters>15214</Characters>
  <CharactersWithSpaces>17457</CharactersWithSpaces>
  <Paragraphs>486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2021-07-27T14:12:00Z</dcterms:created>
  <dc:creator>Marek</dc:creator>
  <dc:description/>
  <dc:language>pl-PL</dc:language>
  <cp:lastModifiedBy/>
  <cp:lastPrinted>2024-04-11T11:12:37Z</cp:lastPrinted>
  <dcterms:modified xsi:type="dcterms:W3CDTF">2024-04-11T11:25:47Z</dcterms:modified>
  <cp:revision>81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